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_4_4_0000000020"/>
    </w:p>
    <w:p>
      <w:pPr>
        <w:jc w:val="center"/>
        <w:rPr>
          <w:rFonts w:ascii="方正小标宋_GBK" w:eastAsia="方正小标宋_GBK"/>
          <w:sz w:val="52"/>
        </w:rPr>
      </w:pPr>
      <w:r>
        <w:rPr>
          <w:rFonts w:ascii="方正小标宋_GBK" w:eastAsia="方正小标宋_GBK"/>
          <w:sz w:val="52"/>
        </w:rPr>
        <w:t xml:space="preserve"> </w:t>
      </w:r>
    </w:p>
    <w:p>
      <w:pPr>
        <w:jc w:val="center"/>
        <w:rPr>
          <w:rFonts w:ascii="方正小标宋_GBK" w:eastAsia="方正小标宋_GBK"/>
          <w:sz w:val="52"/>
        </w:rPr>
      </w:pPr>
      <w:r>
        <w:rPr>
          <w:rFonts w:ascii="方正小标宋_GBK" w:eastAsia="方正小标宋_GBK"/>
          <w:sz w:val="52"/>
        </w:rPr>
        <w:t xml:space="preserve"> </w:t>
      </w:r>
    </w:p>
    <w:p>
      <w:pPr>
        <w:jc w:val="center"/>
        <w:rPr>
          <w:rFonts w:hint="eastAsia" w:ascii="方正小标宋_GBK" w:eastAsia="方正小标宋_GBK"/>
          <w:sz w:val="72"/>
        </w:rPr>
      </w:pPr>
      <w:r>
        <w:rPr>
          <w:rFonts w:hint="eastAsia" w:ascii="方正小标宋_GBK" w:eastAsia="方正小标宋_GBK"/>
          <w:sz w:val="72"/>
        </w:rPr>
        <w:t>2021年市级</w:t>
      </w:r>
      <w:r>
        <w:rPr>
          <w:rFonts w:hint="eastAsia" w:ascii="方正小标宋_GBK" w:eastAsia="方正小标宋_GBK"/>
          <w:sz w:val="72"/>
          <w:lang w:eastAsia="zh-CN"/>
        </w:rPr>
        <w:t>单位</w:t>
      </w:r>
      <w:r>
        <w:rPr>
          <w:rFonts w:hint="eastAsia" w:ascii="方正小标宋_GBK" w:eastAsia="方正小标宋_GBK"/>
          <w:sz w:val="72"/>
        </w:rPr>
        <w:t>预算</w:t>
      </w:r>
    </w:p>
    <w:p>
      <w:pPr>
        <w:jc w:val="center"/>
        <w:rPr>
          <w:rFonts w:hint="eastAsia" w:ascii="方正小标宋_GBK" w:eastAsia="方正小标宋_GBK"/>
          <w:sz w:val="52"/>
        </w:rPr>
      </w:pPr>
    </w:p>
    <w:p>
      <w:pPr>
        <w:jc w:val="center"/>
        <w:rPr>
          <w:rFonts w:ascii="黑体" w:hAnsi="黑体" w:eastAsia="黑体"/>
          <w:sz w:val="44"/>
        </w:rPr>
      </w:pPr>
      <w:r>
        <w:rPr>
          <w:rFonts w:ascii="黑体" w:hAnsi="黑体" w:eastAsia="黑体"/>
          <w:sz w:val="44"/>
        </w:rPr>
        <w:t xml:space="preserve"> </w:t>
      </w:r>
    </w:p>
    <w:p>
      <w:pPr>
        <w:jc w:val="center"/>
        <w:rPr>
          <w:rFonts w:ascii="黑体" w:hAnsi="黑体" w:eastAsia="黑体"/>
          <w:sz w:val="44"/>
        </w:rPr>
      </w:pPr>
      <w:r>
        <w:rPr>
          <w:rFonts w:ascii="黑体" w:hAnsi="黑体" w:eastAsia="黑体"/>
          <w:sz w:val="44"/>
        </w:rPr>
        <w:t xml:space="preserve"> </w:t>
      </w:r>
    </w:p>
    <w:p>
      <w:pPr>
        <w:jc w:val="center"/>
        <w:rPr>
          <w:rFonts w:hint="eastAsia" w:ascii="方正楷体_GBK" w:eastAsia="方正楷体_GBK"/>
          <w:b/>
          <w:sz w:val="52"/>
        </w:rPr>
      </w:pPr>
      <w:r>
        <w:rPr>
          <w:rFonts w:hint="eastAsia" w:ascii="方正楷体_GBK" w:eastAsia="方正楷体_GBK"/>
          <w:b/>
          <w:sz w:val="52"/>
        </w:rPr>
        <w:t>秦皇岛市第一中学</w:t>
      </w:r>
      <w:bookmarkStart w:id="2" w:name="_GoBack"/>
      <w:bookmarkEnd w:id="2"/>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hint="eastAsia" w:ascii="方正楷体_GBK" w:eastAsia="方正楷体_GBK"/>
          <w:b/>
          <w:sz w:val="32"/>
        </w:rPr>
      </w:pPr>
      <w:r>
        <w:rPr>
          <w:rFonts w:hint="eastAsia" w:ascii="方正楷体_GBK" w:eastAsia="方正楷体_GBK"/>
          <w:b/>
          <w:sz w:val="32"/>
        </w:rPr>
        <w:t>秦皇岛市第一中学编制</w:t>
      </w:r>
    </w:p>
    <w:p>
      <w:pPr>
        <w:jc w:val="center"/>
        <w:rPr>
          <w:rFonts w:hint="eastAsia" w:ascii="方正楷体_GBK" w:eastAsia="方正楷体_GBK"/>
          <w:b/>
          <w:sz w:val="32"/>
        </w:rPr>
      </w:pPr>
      <w:r>
        <w:rPr>
          <w:rFonts w:hint="eastAsia" w:ascii="方正楷体_GBK" w:eastAsia="方正楷体_GBK"/>
          <w:b/>
          <w:sz w:val="32"/>
        </w:rPr>
        <w:t>秦皇岛市财政局审核</w:t>
      </w:r>
    </w:p>
    <w:p>
      <w:pPr>
        <w:jc w:val="center"/>
        <w:sectPr>
          <w:headerReference r:id="rId3" w:type="default"/>
          <w:footerReference r:id="rId4" w:type="even"/>
          <w:pgSz w:w="11907" w:h="16839"/>
          <w:pgMar w:top="1440" w:right="1797" w:bottom="1440" w:left="1797" w:header="851" w:footer="992" w:gutter="0"/>
          <w:cols w:space="720" w:num="1"/>
          <w:docGrid w:type="lines" w:linePitch="312" w:charSpace="0"/>
        </w:sectPr>
      </w:pPr>
    </w:p>
    <w:p>
      <w:pPr>
        <w:jc w:val="center"/>
        <w:rPr>
          <w:rFonts w:ascii="方正小标宋_GBK" w:eastAsia="方正小标宋_GBK"/>
          <w:sz w:val="36"/>
        </w:rPr>
      </w:pPr>
      <w:r>
        <w:rPr>
          <w:rFonts w:ascii="方正小标宋_GBK" w:eastAsia="方正小标宋_GBK"/>
          <w:sz w:val="36"/>
        </w:rPr>
        <w:t xml:space="preserve"> </w:t>
      </w:r>
    </w:p>
    <w:p>
      <w:pPr>
        <w:jc w:val="center"/>
        <w:rPr>
          <w:rFonts w:hint="eastAsia" w:ascii="方正小标宋_GBK" w:eastAsia="方正小标宋_GBK"/>
          <w:sz w:val="36"/>
        </w:rPr>
      </w:pPr>
      <w:r>
        <w:rPr>
          <w:rFonts w:hint="eastAsia" w:ascii="方正小标宋_GBK" w:eastAsia="方正小标宋_GBK"/>
          <w:sz w:val="36"/>
        </w:rPr>
        <w:t>预 算 公 开 表 目 录</w:t>
      </w:r>
    </w:p>
    <w:p>
      <w:pPr>
        <w:jc w:val="center"/>
        <w:rPr>
          <w:rFonts w:hint="eastAsia" w:ascii="方正小标宋_GBK" w:eastAsia="方正小标宋_GBK"/>
          <w:sz w:val="30"/>
        </w:rPr>
      </w:pPr>
      <w:r>
        <w:rPr>
          <w:rFonts w:ascii="方正仿宋_GBK" w:hAnsi="Times New Roman" w:eastAsia="方正仿宋_GBK" w:cs="方正仿宋_GBK"/>
          <w:sz w:val="28"/>
          <w:szCs w:val="28"/>
        </w:rPr>
        <w:fldChar w:fldCharType="begin"/>
      </w:r>
      <w:r>
        <w:rPr>
          <w:rFonts w:ascii="方正仿宋_GBK" w:hAnsi="Times New Roman" w:eastAsia="方正仿宋_GBK" w:cs="方正仿宋_GBK"/>
          <w:sz w:val="28"/>
          <w:szCs w:val="28"/>
        </w:rPr>
        <w:instrText xml:space="preserve"> TOC \o "2-2" \h \z \u \t "-1" </w:instrText>
      </w:r>
      <w:r>
        <w:rPr>
          <w:rFonts w:ascii="方正仿宋_GBK" w:hAnsi="Times New Roman" w:eastAsia="方正仿宋_GBK" w:cs="方正仿宋_GBK"/>
          <w:sz w:val="28"/>
          <w:szCs w:val="28"/>
        </w:rPr>
        <w:fldChar w:fldCharType="separate"/>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预算收支总表</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预算收入总表</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预算支出总表</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预算财政拨款收支总表</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预算一般公共预算财政拨款支出表</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预算一般公共预算财政拨款基本支出表</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预算政府基金预算财政拨款支出表</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预算国有资本经营预算财政拨款支出表</w:t>
      </w:r>
    </w:p>
    <w:p>
      <w:pPr>
        <w:numPr>
          <w:ilvl w:val="0"/>
          <w:numId w:val="1"/>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预算财政拨款“三公”经费支出表</w:t>
      </w:r>
    </w:p>
    <w:p>
      <w:pPr>
        <w:pStyle w:val="4"/>
        <w:tabs>
          <w:tab w:val="right" w:leader="dot" w:pos="9629"/>
        </w:tabs>
        <w:rPr>
          <w:rFonts w:hint="eastAsia" w:ascii="方正仿宋_GBK" w:eastAsia="方正仿宋_GBK"/>
          <w:sz w:val="32"/>
          <w:szCs w:val="32"/>
        </w:rPr>
      </w:pPr>
    </w:p>
    <w:p>
      <w:pPr>
        <w:pStyle w:val="4"/>
        <w:tabs>
          <w:tab w:val="right" w:leader="dot" w:pos="9629"/>
        </w:tabs>
        <w:rPr>
          <w:rFonts w:hint="eastAsia" w:ascii="方正仿宋_GBK" w:eastAsia="方正仿宋_GBK"/>
          <w:sz w:val="32"/>
          <w:szCs w:val="32"/>
        </w:rPr>
      </w:pPr>
    </w:p>
    <w:p>
      <w:pPr>
        <w:pStyle w:val="4"/>
        <w:tabs>
          <w:tab w:val="right" w:leader="dot" w:pos="9629"/>
        </w:tabs>
        <w:ind w:left="0" w:leftChars="0"/>
        <w:rPr>
          <w:rFonts w:hint="eastAsia" w:ascii="方正仿宋_GBK" w:eastAsia="方正仿宋_GBK"/>
          <w:sz w:val="32"/>
          <w:szCs w:val="32"/>
        </w:rPr>
      </w:pPr>
    </w:p>
    <w:p>
      <w:pPr>
        <w:jc w:val="both"/>
        <w:rPr>
          <w:rFonts w:ascii="方正小标宋_GBK" w:eastAsia="方正小标宋_GBK"/>
          <w:sz w:val="36"/>
        </w:rPr>
        <w:sectPr>
          <w:pgSz w:w="11900" w:h="16840"/>
          <w:pgMar w:top="1020" w:right="1134" w:bottom="1020" w:left="1361" w:header="720" w:footer="720" w:gutter="0"/>
          <w:cols w:space="720" w:num="1"/>
        </w:sectPr>
      </w:pPr>
      <w:r>
        <w:rPr>
          <w:rFonts w:ascii="方正仿宋_GBK" w:hAnsi="Times New Roman" w:eastAsia="方正仿宋_GBK" w:cs="方正仿宋_GBK"/>
          <w:sz w:val="28"/>
          <w:szCs w:val="28"/>
        </w:rPr>
        <w:fldChar w:fldCharType="end"/>
      </w:r>
    </w:p>
    <w:p>
      <w:pPr>
        <w:jc w:val="both"/>
        <w:rPr>
          <w:rFonts w:ascii="方正仿宋_GBK" w:hAnsi="Times New Roman" w:eastAsia="方正仿宋_GBK" w:cs="方正仿宋_GBK"/>
          <w:sz w:val="28"/>
          <w:szCs w:val="28"/>
        </w:rPr>
      </w:pPr>
    </w:p>
    <w:p>
      <w:pPr>
        <w:jc w:val="both"/>
        <w:outlineLvl w:val="3"/>
        <w:rPr>
          <w:rFonts w:ascii="方正仿宋_GBK" w:hAnsi="Times New Roman" w:eastAsia="方正仿宋_GBK" w:cs="方正仿宋_GBK"/>
          <w:sz w:val="28"/>
          <w:szCs w:val="28"/>
        </w:rPr>
      </w:pPr>
    </w:p>
    <w:p>
      <w:pPr>
        <w:jc w:val="center"/>
        <w:outlineLvl w:val="3"/>
        <w:rPr>
          <w:rFonts w:ascii="方正小标宋_GBK" w:hAnsi="方正小标宋_GBK" w:eastAsia="方正小标宋_GBK" w:cs="方正小标宋_GBK"/>
          <w:color w:val="000000"/>
          <w:sz w:val="44"/>
        </w:rPr>
      </w:pPr>
    </w:p>
    <w:p>
      <w:pPr>
        <w:jc w:val="both"/>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二、秦皇岛市第一中学收支预算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360003秦皇岛市第一中学</w:t>
            </w:r>
          </w:p>
        </w:tc>
        <w:tc>
          <w:tcPr>
            <w:tcW w:w="2126" w:type="dxa"/>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3"/>
            </w:pPr>
            <w:r>
              <w:t>一、一般公共预算拨款收入</w:t>
            </w:r>
          </w:p>
        </w:tc>
        <w:tc>
          <w:tcPr>
            <w:tcW w:w="2126" w:type="dxa"/>
            <w:vAlign w:val="center"/>
          </w:tcPr>
          <w:p>
            <w:pPr>
              <w:pStyle w:val="14"/>
            </w:pPr>
            <w:r>
              <w:rPr>
                <w:rFonts w:ascii="方正书宋_GBK" w:eastAsia="方正书宋_GBK"/>
              </w:rPr>
              <w:t>6652.28</w:t>
            </w:r>
          </w:p>
        </w:tc>
        <w:tc>
          <w:tcPr>
            <w:tcW w:w="4535" w:type="dxa"/>
            <w:vAlign w:val="center"/>
          </w:tcPr>
          <w:p>
            <w:pPr>
              <w:pStyle w:val="13"/>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3"/>
            </w:pPr>
            <w:r>
              <w:t>二、政府性基金预算拨款收入</w:t>
            </w:r>
          </w:p>
        </w:tc>
        <w:tc>
          <w:tcPr>
            <w:tcW w:w="2126" w:type="dxa"/>
            <w:vAlign w:val="center"/>
          </w:tcPr>
          <w:p>
            <w:pPr>
              <w:pStyle w:val="14"/>
            </w:pPr>
          </w:p>
        </w:tc>
        <w:tc>
          <w:tcPr>
            <w:tcW w:w="4535" w:type="dxa"/>
            <w:vAlign w:val="center"/>
          </w:tcPr>
          <w:p>
            <w:pPr>
              <w:pStyle w:val="13"/>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3"/>
            </w:pPr>
            <w:r>
              <w:t>三、国有资本经营预算拨款收入</w:t>
            </w:r>
          </w:p>
        </w:tc>
        <w:tc>
          <w:tcPr>
            <w:tcW w:w="2126" w:type="dxa"/>
            <w:vAlign w:val="center"/>
          </w:tcPr>
          <w:p>
            <w:pPr>
              <w:pStyle w:val="14"/>
            </w:pPr>
          </w:p>
        </w:tc>
        <w:tc>
          <w:tcPr>
            <w:tcW w:w="4535" w:type="dxa"/>
            <w:vAlign w:val="center"/>
          </w:tcPr>
          <w:p>
            <w:pPr>
              <w:pStyle w:val="13"/>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3"/>
            </w:pPr>
            <w:r>
              <w:t>四、财政专户管理资金收入</w:t>
            </w:r>
          </w:p>
        </w:tc>
        <w:tc>
          <w:tcPr>
            <w:tcW w:w="2126" w:type="dxa"/>
            <w:vAlign w:val="center"/>
          </w:tcPr>
          <w:p>
            <w:pPr>
              <w:pStyle w:val="14"/>
            </w:pPr>
            <w:r>
              <w:rPr>
                <w:rFonts w:ascii="方正书宋_GBK" w:eastAsia="方正书宋_GBK"/>
              </w:rPr>
              <w:t>774.17</w:t>
            </w:r>
          </w:p>
        </w:tc>
        <w:tc>
          <w:tcPr>
            <w:tcW w:w="4535" w:type="dxa"/>
            <w:vAlign w:val="center"/>
          </w:tcPr>
          <w:p>
            <w:pPr>
              <w:pStyle w:val="13"/>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3"/>
            </w:pPr>
            <w:r>
              <w:t>五、事业收入</w:t>
            </w:r>
          </w:p>
        </w:tc>
        <w:tc>
          <w:tcPr>
            <w:tcW w:w="2126" w:type="dxa"/>
            <w:vAlign w:val="center"/>
          </w:tcPr>
          <w:p>
            <w:pPr>
              <w:pStyle w:val="14"/>
            </w:pPr>
          </w:p>
        </w:tc>
        <w:tc>
          <w:tcPr>
            <w:tcW w:w="4535" w:type="dxa"/>
            <w:vAlign w:val="center"/>
          </w:tcPr>
          <w:p>
            <w:pPr>
              <w:pStyle w:val="13"/>
            </w:pPr>
            <w:r>
              <w:t>五、教育支出</w:t>
            </w:r>
          </w:p>
        </w:tc>
        <w:tc>
          <w:tcPr>
            <w:tcW w:w="2126" w:type="dxa"/>
            <w:vAlign w:val="center"/>
          </w:tcPr>
          <w:p>
            <w:pPr>
              <w:pStyle w:val="14"/>
            </w:pPr>
            <w:r>
              <w:rPr>
                <w:rFonts w:hint="eastAsia"/>
                <w:sz w:val="22"/>
              </w:rPr>
              <w:t>7426.45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3"/>
            </w:pPr>
            <w:r>
              <w:t>六、事业单位经营收入</w:t>
            </w:r>
          </w:p>
        </w:tc>
        <w:tc>
          <w:tcPr>
            <w:tcW w:w="2126" w:type="dxa"/>
            <w:vAlign w:val="center"/>
          </w:tcPr>
          <w:p>
            <w:pPr>
              <w:pStyle w:val="14"/>
            </w:pPr>
          </w:p>
        </w:tc>
        <w:tc>
          <w:tcPr>
            <w:tcW w:w="4535" w:type="dxa"/>
            <w:vAlign w:val="center"/>
          </w:tcPr>
          <w:p>
            <w:pPr>
              <w:pStyle w:val="13"/>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3"/>
            </w:pPr>
            <w:r>
              <w:t>七、上级补助收入</w:t>
            </w:r>
          </w:p>
        </w:tc>
        <w:tc>
          <w:tcPr>
            <w:tcW w:w="2126" w:type="dxa"/>
            <w:vAlign w:val="center"/>
          </w:tcPr>
          <w:p>
            <w:pPr>
              <w:pStyle w:val="14"/>
            </w:pPr>
          </w:p>
        </w:tc>
        <w:tc>
          <w:tcPr>
            <w:tcW w:w="4535" w:type="dxa"/>
            <w:vAlign w:val="center"/>
          </w:tcPr>
          <w:p>
            <w:pPr>
              <w:pStyle w:val="13"/>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3"/>
            </w:pPr>
            <w:r>
              <w:t>八、附属单位上缴收入</w:t>
            </w:r>
          </w:p>
        </w:tc>
        <w:tc>
          <w:tcPr>
            <w:tcW w:w="2126" w:type="dxa"/>
            <w:vAlign w:val="center"/>
          </w:tcPr>
          <w:p>
            <w:pPr>
              <w:pStyle w:val="14"/>
            </w:pPr>
          </w:p>
        </w:tc>
        <w:tc>
          <w:tcPr>
            <w:tcW w:w="4535" w:type="dxa"/>
            <w:vAlign w:val="center"/>
          </w:tcPr>
          <w:p>
            <w:pPr>
              <w:pStyle w:val="13"/>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3"/>
            </w:pPr>
            <w:r>
              <w:t>九、其他收入</w:t>
            </w:r>
          </w:p>
        </w:tc>
        <w:tc>
          <w:tcPr>
            <w:tcW w:w="2126" w:type="dxa"/>
            <w:vAlign w:val="center"/>
          </w:tcPr>
          <w:p>
            <w:pPr>
              <w:pStyle w:val="14"/>
            </w:pPr>
          </w:p>
        </w:tc>
        <w:tc>
          <w:tcPr>
            <w:tcW w:w="4535" w:type="dxa"/>
            <w:vAlign w:val="center"/>
          </w:tcPr>
          <w:p>
            <w:pPr>
              <w:pStyle w:val="13"/>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3"/>
            </w:pPr>
          </w:p>
        </w:tc>
        <w:tc>
          <w:tcPr>
            <w:tcW w:w="2126" w:type="dxa"/>
            <w:vAlign w:val="center"/>
          </w:tcPr>
          <w:p>
            <w:pPr>
              <w:pStyle w:val="14"/>
            </w:pPr>
          </w:p>
        </w:tc>
        <w:tc>
          <w:tcPr>
            <w:tcW w:w="4535" w:type="dxa"/>
            <w:vAlign w:val="center"/>
          </w:tcPr>
          <w:p>
            <w:pPr>
              <w:pStyle w:val="13"/>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5"/>
            </w:pPr>
            <w:r>
              <w:t>本年收入合计</w:t>
            </w:r>
          </w:p>
        </w:tc>
        <w:tc>
          <w:tcPr>
            <w:tcW w:w="2126" w:type="dxa"/>
            <w:vAlign w:val="center"/>
          </w:tcPr>
          <w:p>
            <w:pPr>
              <w:pStyle w:val="16"/>
            </w:pPr>
            <w:r>
              <w:rPr>
                <w:rFonts w:ascii="方正书宋_GBK" w:eastAsia="方正书宋_GBK"/>
                <w:b/>
              </w:rPr>
              <w:t>7426.45</w:t>
            </w:r>
          </w:p>
        </w:tc>
        <w:tc>
          <w:tcPr>
            <w:tcW w:w="4535" w:type="dxa"/>
            <w:vAlign w:val="center"/>
          </w:tcPr>
          <w:p>
            <w:pPr>
              <w:pStyle w:val="15"/>
            </w:pPr>
            <w:r>
              <w:t>本年支出合计</w:t>
            </w:r>
          </w:p>
        </w:tc>
        <w:tc>
          <w:tcPr>
            <w:tcW w:w="2126" w:type="dxa"/>
            <w:vAlign w:val="center"/>
          </w:tcPr>
          <w:p>
            <w:pPr>
              <w:pStyle w:val="16"/>
            </w:pPr>
            <w:r>
              <w:rPr>
                <w:rFonts w:ascii="方正书宋_GBK" w:eastAsia="方正书宋_GBK"/>
                <w:b/>
              </w:rPr>
              <w:t>7426.45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3"/>
            </w:pPr>
            <w:r>
              <w:t>上年结转结余</w:t>
            </w:r>
          </w:p>
        </w:tc>
        <w:tc>
          <w:tcPr>
            <w:tcW w:w="2126" w:type="dxa"/>
            <w:vAlign w:val="center"/>
          </w:tcPr>
          <w:p>
            <w:pPr>
              <w:pStyle w:val="14"/>
            </w:pPr>
          </w:p>
        </w:tc>
        <w:tc>
          <w:tcPr>
            <w:tcW w:w="4535" w:type="dxa"/>
            <w:vAlign w:val="center"/>
          </w:tcPr>
          <w:p>
            <w:pPr>
              <w:pStyle w:val="13"/>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5"/>
            </w:pPr>
            <w:r>
              <w:t>收入总计</w:t>
            </w:r>
          </w:p>
        </w:tc>
        <w:tc>
          <w:tcPr>
            <w:tcW w:w="2126" w:type="dxa"/>
            <w:vAlign w:val="center"/>
          </w:tcPr>
          <w:p>
            <w:pPr>
              <w:pStyle w:val="16"/>
              <w:rPr>
                <w:rFonts w:hint="default" w:eastAsia="方正书宋_GBK"/>
                <w:lang w:val="en-US" w:eastAsia="zh-CN"/>
              </w:rPr>
            </w:pPr>
            <w:r>
              <w:rPr>
                <w:rFonts w:hint="eastAsia"/>
                <w:lang w:val="en-US" w:eastAsia="zh-CN"/>
              </w:rPr>
              <w:t>7426.45</w:t>
            </w:r>
          </w:p>
        </w:tc>
        <w:tc>
          <w:tcPr>
            <w:tcW w:w="4535" w:type="dxa"/>
            <w:vAlign w:val="center"/>
          </w:tcPr>
          <w:p>
            <w:pPr>
              <w:pStyle w:val="15"/>
            </w:pPr>
            <w:r>
              <w:t>支出总计</w:t>
            </w:r>
          </w:p>
        </w:tc>
        <w:tc>
          <w:tcPr>
            <w:tcW w:w="2126" w:type="dxa"/>
            <w:vAlign w:val="center"/>
          </w:tcPr>
          <w:p>
            <w:pPr>
              <w:pStyle w:val="16"/>
              <w:rPr>
                <w:rFonts w:hint="default" w:eastAsia="方正书宋_GBK"/>
                <w:lang w:val="en-US" w:eastAsia="zh-CN"/>
              </w:rPr>
            </w:pPr>
            <w:r>
              <w:rPr>
                <w:rFonts w:hint="eastAsia"/>
                <w:lang w:val="en-US" w:eastAsia="zh-CN"/>
              </w:rPr>
              <w:t>7426.45</w:t>
            </w:r>
          </w:p>
        </w:tc>
      </w:tr>
    </w:tbl>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360003秦皇岛市第一中学</w:t>
            </w:r>
          </w:p>
        </w:tc>
        <w:tc>
          <w:tcPr>
            <w:tcW w:w="3402"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t>预算年度：202</w:t>
            </w:r>
            <w:r>
              <w:rPr>
                <w:rFonts w:hint="eastAsia"/>
                <w:lang w:val="en-US" w:eastAsia="zh-CN"/>
              </w:rPr>
              <w:t>1</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rPr>
                <w:rFonts w:hint="default" w:eastAsia="方正书宋_GBK"/>
                <w:lang w:val="en-US" w:eastAsia="zh-CN"/>
              </w:rPr>
            </w:pPr>
            <w:r>
              <w:rPr>
                <w:rFonts w:hint="eastAsia"/>
                <w:lang w:val="en-US" w:eastAsia="zh-CN"/>
              </w:rPr>
              <w:t>7426.45</w:t>
            </w:r>
          </w:p>
        </w:tc>
        <w:tc>
          <w:tcPr>
            <w:tcW w:w="1134" w:type="dxa"/>
            <w:vAlign w:val="center"/>
          </w:tcPr>
          <w:p>
            <w:pPr>
              <w:pStyle w:val="16"/>
              <w:rPr>
                <w:rFonts w:hint="default" w:eastAsia="方正书宋_GBK"/>
                <w:lang w:val="en-US" w:eastAsia="zh-CN"/>
              </w:rPr>
            </w:pPr>
            <w:r>
              <w:rPr>
                <w:rFonts w:hint="eastAsia"/>
                <w:lang w:val="en-US" w:eastAsia="zh-CN"/>
              </w:rPr>
              <w:t>7426.45</w:t>
            </w:r>
          </w:p>
        </w:tc>
        <w:tc>
          <w:tcPr>
            <w:tcW w:w="1134" w:type="dxa"/>
            <w:vAlign w:val="center"/>
          </w:tcPr>
          <w:p>
            <w:pPr>
              <w:pStyle w:val="16"/>
            </w:pPr>
            <w:r>
              <w:rPr>
                <w:rFonts w:hint="eastAsia"/>
                <w:sz w:val="22"/>
              </w:rPr>
              <w:t>6652.28</w:t>
            </w:r>
          </w:p>
        </w:tc>
        <w:tc>
          <w:tcPr>
            <w:tcW w:w="1134" w:type="dxa"/>
            <w:vAlign w:val="center"/>
          </w:tcPr>
          <w:p>
            <w:pPr>
              <w:pStyle w:val="16"/>
            </w:pPr>
            <w:r>
              <w:rPr>
                <w:rFonts w:hint="eastAsia"/>
                <w:sz w:val="22"/>
              </w:rPr>
              <w:t>774.17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6"/>
              <w:rPr>
                <w:rFonts w:hint="default" w:eastAsia="方正书宋_GBK"/>
                <w:lang w:val="en-US" w:eastAsia="zh-CN"/>
              </w:rPr>
            </w:pPr>
            <w:r>
              <w:rPr>
                <w:rFonts w:hint="eastAsia"/>
                <w:lang w:val="en-US" w:eastAsia="zh-CN"/>
              </w:rPr>
              <w:t>7426.45</w:t>
            </w:r>
          </w:p>
        </w:tc>
        <w:tc>
          <w:tcPr>
            <w:tcW w:w="1134" w:type="dxa"/>
            <w:vAlign w:val="center"/>
          </w:tcPr>
          <w:p>
            <w:pPr>
              <w:pStyle w:val="16"/>
              <w:rPr>
                <w:rFonts w:hint="default" w:eastAsia="方正书宋_GBK"/>
                <w:lang w:val="en-US" w:eastAsia="zh-CN"/>
              </w:rPr>
            </w:pPr>
            <w:r>
              <w:rPr>
                <w:rFonts w:hint="eastAsia"/>
                <w:lang w:val="en-US" w:eastAsia="zh-CN"/>
              </w:rPr>
              <w:t>7426.45</w:t>
            </w:r>
          </w:p>
        </w:tc>
        <w:tc>
          <w:tcPr>
            <w:tcW w:w="1134" w:type="dxa"/>
            <w:vAlign w:val="center"/>
          </w:tcPr>
          <w:p>
            <w:pPr>
              <w:pStyle w:val="16"/>
            </w:pPr>
            <w:r>
              <w:rPr>
                <w:rFonts w:hint="eastAsia"/>
                <w:sz w:val="22"/>
              </w:rPr>
              <w:t>6652.28</w:t>
            </w:r>
          </w:p>
        </w:tc>
        <w:tc>
          <w:tcPr>
            <w:tcW w:w="1134" w:type="dxa"/>
            <w:vAlign w:val="center"/>
          </w:tcPr>
          <w:p>
            <w:pPr>
              <w:pStyle w:val="14"/>
            </w:pPr>
            <w:r>
              <w:rPr>
                <w:rFonts w:hint="eastAsia"/>
                <w:sz w:val="22"/>
              </w:rPr>
              <w:t>774.17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3"/>
            </w:pPr>
            <w:r>
              <w:t>20502</w:t>
            </w:r>
          </w:p>
        </w:tc>
        <w:tc>
          <w:tcPr>
            <w:tcW w:w="1559" w:type="dxa"/>
            <w:vAlign w:val="center"/>
          </w:tcPr>
          <w:p>
            <w:pPr>
              <w:pStyle w:val="13"/>
            </w:pPr>
            <w:r>
              <w:t>普通教育</w:t>
            </w:r>
          </w:p>
        </w:tc>
        <w:tc>
          <w:tcPr>
            <w:tcW w:w="1134" w:type="dxa"/>
            <w:vAlign w:val="center"/>
          </w:tcPr>
          <w:p>
            <w:pPr>
              <w:pStyle w:val="14"/>
            </w:pPr>
            <w:r>
              <w:rPr>
                <w:rFonts w:hint="eastAsia"/>
                <w:lang w:val="en-US" w:eastAsia="zh-CN"/>
              </w:rPr>
              <w:t>6616.45</w:t>
            </w:r>
          </w:p>
        </w:tc>
        <w:tc>
          <w:tcPr>
            <w:tcW w:w="1134" w:type="dxa"/>
            <w:vAlign w:val="center"/>
          </w:tcPr>
          <w:p>
            <w:pPr>
              <w:pStyle w:val="14"/>
            </w:pPr>
            <w:r>
              <w:rPr>
                <w:rFonts w:hint="eastAsia"/>
                <w:lang w:val="en-US" w:eastAsia="zh-CN"/>
              </w:rPr>
              <w:t>6616.45</w:t>
            </w:r>
          </w:p>
        </w:tc>
        <w:tc>
          <w:tcPr>
            <w:tcW w:w="1134" w:type="dxa"/>
            <w:vAlign w:val="center"/>
          </w:tcPr>
          <w:p>
            <w:pPr>
              <w:pStyle w:val="14"/>
              <w:rPr>
                <w:rFonts w:hint="default" w:eastAsia="方正书宋_GBK"/>
                <w:lang w:val="en-US" w:eastAsia="zh-CN"/>
              </w:rPr>
            </w:pPr>
            <w:r>
              <w:rPr>
                <w:rFonts w:hint="eastAsia"/>
                <w:lang w:val="en-US" w:eastAsia="zh-CN"/>
              </w:rPr>
              <w:t>5842.28</w:t>
            </w:r>
          </w:p>
        </w:tc>
        <w:tc>
          <w:tcPr>
            <w:tcW w:w="1134" w:type="dxa"/>
            <w:vAlign w:val="center"/>
          </w:tcPr>
          <w:p>
            <w:pPr>
              <w:pStyle w:val="14"/>
            </w:pPr>
            <w:r>
              <w:rPr>
                <w:rFonts w:hint="eastAsia"/>
                <w:sz w:val="22"/>
              </w:rPr>
              <w:t>774.17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3"/>
            </w:pPr>
            <w:r>
              <w:t>2050204</w:t>
            </w:r>
          </w:p>
        </w:tc>
        <w:tc>
          <w:tcPr>
            <w:tcW w:w="1559" w:type="dxa"/>
            <w:vAlign w:val="center"/>
          </w:tcPr>
          <w:p>
            <w:pPr>
              <w:pStyle w:val="13"/>
            </w:pPr>
            <w:r>
              <w:t>高中教育</w:t>
            </w:r>
          </w:p>
        </w:tc>
        <w:tc>
          <w:tcPr>
            <w:tcW w:w="1134" w:type="dxa"/>
            <w:vAlign w:val="center"/>
          </w:tcPr>
          <w:p>
            <w:pPr>
              <w:pStyle w:val="14"/>
            </w:pPr>
            <w:r>
              <w:rPr>
                <w:rFonts w:hint="eastAsia"/>
                <w:lang w:val="en-US" w:eastAsia="zh-CN"/>
              </w:rPr>
              <w:t>6616.45</w:t>
            </w:r>
          </w:p>
        </w:tc>
        <w:tc>
          <w:tcPr>
            <w:tcW w:w="1134" w:type="dxa"/>
            <w:vAlign w:val="center"/>
          </w:tcPr>
          <w:p>
            <w:pPr>
              <w:pStyle w:val="14"/>
            </w:pPr>
            <w:r>
              <w:rPr>
                <w:rFonts w:hint="eastAsia"/>
                <w:lang w:val="en-US" w:eastAsia="zh-CN"/>
              </w:rPr>
              <w:t>6616.45</w:t>
            </w:r>
          </w:p>
        </w:tc>
        <w:tc>
          <w:tcPr>
            <w:tcW w:w="1134" w:type="dxa"/>
            <w:vAlign w:val="center"/>
          </w:tcPr>
          <w:p>
            <w:pPr>
              <w:pStyle w:val="14"/>
              <w:rPr>
                <w:rFonts w:hint="default" w:eastAsia="方正书宋_GBK"/>
                <w:lang w:val="en-US" w:eastAsia="zh-CN"/>
              </w:rPr>
            </w:pPr>
            <w:r>
              <w:rPr>
                <w:rFonts w:hint="eastAsia"/>
                <w:lang w:val="en-US" w:eastAsia="zh-CN"/>
              </w:rPr>
              <w:t>5842.28</w:t>
            </w:r>
          </w:p>
        </w:tc>
        <w:tc>
          <w:tcPr>
            <w:tcW w:w="1134" w:type="dxa"/>
            <w:vAlign w:val="center"/>
          </w:tcPr>
          <w:p>
            <w:pPr>
              <w:pStyle w:val="14"/>
            </w:pPr>
            <w:r>
              <w:rPr>
                <w:rFonts w:hint="eastAsia"/>
                <w:sz w:val="22"/>
              </w:rPr>
              <w:t>774.17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3"/>
            </w:pPr>
            <w:r>
              <w:t>20509</w:t>
            </w:r>
          </w:p>
        </w:tc>
        <w:tc>
          <w:tcPr>
            <w:tcW w:w="1559" w:type="dxa"/>
            <w:vAlign w:val="center"/>
          </w:tcPr>
          <w:p>
            <w:pPr>
              <w:pStyle w:val="13"/>
            </w:pPr>
            <w:r>
              <w:t>教育费附加安排的支出</w:t>
            </w:r>
          </w:p>
        </w:tc>
        <w:tc>
          <w:tcPr>
            <w:tcW w:w="1134" w:type="dxa"/>
            <w:vAlign w:val="center"/>
          </w:tcPr>
          <w:p>
            <w:pPr>
              <w:pStyle w:val="14"/>
              <w:rPr>
                <w:rFonts w:hint="default" w:eastAsia="方正书宋_GBK"/>
                <w:lang w:val="en-US" w:eastAsia="zh-CN"/>
              </w:rPr>
            </w:pPr>
            <w:r>
              <w:rPr>
                <w:rFonts w:hint="eastAsia"/>
                <w:lang w:val="en-US" w:eastAsia="zh-CN"/>
              </w:rPr>
              <w:t>810</w:t>
            </w:r>
          </w:p>
        </w:tc>
        <w:tc>
          <w:tcPr>
            <w:tcW w:w="1134" w:type="dxa"/>
            <w:vAlign w:val="center"/>
          </w:tcPr>
          <w:p>
            <w:pPr>
              <w:pStyle w:val="14"/>
              <w:rPr>
                <w:rFonts w:hint="default" w:eastAsia="方正书宋_GBK"/>
                <w:lang w:val="en-US" w:eastAsia="zh-CN"/>
              </w:rPr>
            </w:pPr>
            <w:r>
              <w:rPr>
                <w:rFonts w:hint="eastAsia"/>
                <w:lang w:val="en-US" w:eastAsia="zh-CN"/>
              </w:rPr>
              <w:t>810</w:t>
            </w:r>
          </w:p>
        </w:tc>
        <w:tc>
          <w:tcPr>
            <w:tcW w:w="1134" w:type="dxa"/>
            <w:vAlign w:val="center"/>
          </w:tcPr>
          <w:p>
            <w:pPr>
              <w:pStyle w:val="14"/>
              <w:rPr>
                <w:rFonts w:hint="default" w:eastAsia="方正书宋_GBK"/>
                <w:lang w:val="en-US" w:eastAsia="zh-CN"/>
              </w:rPr>
            </w:pPr>
            <w:r>
              <w:rPr>
                <w:rFonts w:hint="eastAsia"/>
                <w:lang w:val="en-US" w:eastAsia="zh-CN"/>
              </w:rPr>
              <w:t>810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3"/>
            </w:pPr>
            <w:r>
              <w:t>2050999</w:t>
            </w:r>
          </w:p>
        </w:tc>
        <w:tc>
          <w:tcPr>
            <w:tcW w:w="1559" w:type="dxa"/>
            <w:vAlign w:val="center"/>
          </w:tcPr>
          <w:p>
            <w:pPr>
              <w:pStyle w:val="13"/>
            </w:pPr>
            <w:r>
              <w:t>其他教育费附加安排的支出</w:t>
            </w:r>
          </w:p>
        </w:tc>
        <w:tc>
          <w:tcPr>
            <w:tcW w:w="1134" w:type="dxa"/>
            <w:vAlign w:val="center"/>
          </w:tcPr>
          <w:p>
            <w:pPr>
              <w:pStyle w:val="14"/>
              <w:rPr>
                <w:rFonts w:hint="default" w:eastAsia="方正书宋_GBK"/>
                <w:lang w:val="en-US" w:eastAsia="zh-CN"/>
              </w:rPr>
            </w:pPr>
            <w:r>
              <w:rPr>
                <w:rFonts w:hint="eastAsia"/>
                <w:lang w:val="en-US" w:eastAsia="zh-CN"/>
              </w:rPr>
              <w:t>810</w:t>
            </w:r>
          </w:p>
        </w:tc>
        <w:tc>
          <w:tcPr>
            <w:tcW w:w="1134" w:type="dxa"/>
            <w:vAlign w:val="center"/>
          </w:tcPr>
          <w:p>
            <w:pPr>
              <w:pStyle w:val="14"/>
              <w:rPr>
                <w:rFonts w:hint="default" w:eastAsia="方正书宋_GBK"/>
                <w:lang w:val="en-US" w:eastAsia="zh-CN"/>
              </w:rPr>
            </w:pPr>
            <w:r>
              <w:rPr>
                <w:rFonts w:hint="eastAsia"/>
                <w:lang w:val="en-US" w:eastAsia="zh-CN"/>
              </w:rPr>
              <w:t>810</w:t>
            </w:r>
          </w:p>
        </w:tc>
        <w:tc>
          <w:tcPr>
            <w:tcW w:w="1134" w:type="dxa"/>
            <w:vAlign w:val="center"/>
          </w:tcPr>
          <w:p>
            <w:pPr>
              <w:pStyle w:val="14"/>
              <w:rPr>
                <w:rFonts w:hint="default" w:eastAsia="方正书宋_GBK"/>
                <w:lang w:val="en-US" w:eastAsia="zh-CN"/>
              </w:rPr>
            </w:pPr>
            <w:r>
              <w:rPr>
                <w:rFonts w:hint="eastAsia"/>
                <w:lang w:val="en-US" w:eastAsia="zh-CN"/>
              </w:rPr>
              <w:t>810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t>360003秦皇岛市第一中学</w:t>
            </w:r>
          </w:p>
        </w:tc>
        <w:tc>
          <w:tcPr>
            <w:tcW w:w="2721"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t>预算年度：202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rPr>
                <w:rFonts w:hint="eastAsia"/>
                <w:lang w:val="en-US" w:eastAsia="zh-CN"/>
              </w:rPr>
              <w:t>7426.45</w:t>
            </w:r>
          </w:p>
        </w:tc>
        <w:tc>
          <w:tcPr>
            <w:tcW w:w="1361" w:type="dxa"/>
            <w:vAlign w:val="center"/>
          </w:tcPr>
          <w:p>
            <w:pPr>
              <w:pStyle w:val="16"/>
              <w:rPr>
                <w:rFonts w:hint="default" w:eastAsia="方正书宋_GBK"/>
                <w:lang w:val="en-US" w:eastAsia="zh-CN"/>
              </w:rPr>
            </w:pPr>
            <w:r>
              <w:rPr>
                <w:rFonts w:hint="eastAsia"/>
                <w:lang w:val="en-US" w:eastAsia="zh-CN"/>
              </w:rPr>
              <w:t>6613.93</w:t>
            </w:r>
          </w:p>
        </w:tc>
        <w:tc>
          <w:tcPr>
            <w:tcW w:w="1361" w:type="dxa"/>
            <w:vAlign w:val="center"/>
          </w:tcPr>
          <w:p>
            <w:pPr>
              <w:pStyle w:val="16"/>
              <w:rPr>
                <w:rFonts w:hint="default" w:eastAsia="方正书宋_GBK"/>
                <w:lang w:val="en-US" w:eastAsia="zh-CN"/>
              </w:rPr>
            </w:pPr>
            <w:r>
              <w:rPr>
                <w:rFonts w:hint="eastAsia"/>
                <w:lang w:val="en-US" w:eastAsia="zh-CN"/>
              </w:rPr>
              <w:t>812.52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4"/>
              <w:rPr>
                <w:rFonts w:hint="default" w:eastAsia="方正书宋_GBK"/>
                <w:lang w:val="en-US" w:eastAsia="zh-CN"/>
              </w:rPr>
            </w:pPr>
            <w:r>
              <w:rPr>
                <w:rFonts w:hint="eastAsia"/>
                <w:lang w:val="en-US" w:eastAsia="zh-CN"/>
              </w:rPr>
              <w:t>7426.45</w:t>
            </w:r>
          </w:p>
        </w:tc>
        <w:tc>
          <w:tcPr>
            <w:tcW w:w="1361" w:type="dxa"/>
            <w:vAlign w:val="center"/>
          </w:tcPr>
          <w:p>
            <w:pPr>
              <w:pStyle w:val="14"/>
              <w:rPr>
                <w:rFonts w:hint="default" w:eastAsia="方正书宋_GBK"/>
                <w:lang w:val="en-US" w:eastAsia="zh-CN"/>
              </w:rPr>
            </w:pPr>
            <w:r>
              <w:rPr>
                <w:rFonts w:hint="eastAsia"/>
                <w:lang w:val="en-US" w:eastAsia="zh-CN"/>
              </w:rPr>
              <w:t>6613.93</w:t>
            </w:r>
          </w:p>
        </w:tc>
        <w:tc>
          <w:tcPr>
            <w:tcW w:w="1361" w:type="dxa"/>
            <w:vAlign w:val="center"/>
          </w:tcPr>
          <w:p>
            <w:pPr>
              <w:pStyle w:val="14"/>
              <w:rPr>
                <w:rFonts w:hint="default" w:eastAsia="方正书宋_GBK"/>
                <w:lang w:val="en-US" w:eastAsia="zh-CN"/>
              </w:rPr>
            </w:pPr>
            <w:r>
              <w:rPr>
                <w:rFonts w:hint="eastAsia"/>
                <w:lang w:val="en-US" w:eastAsia="zh-CN"/>
              </w:rPr>
              <w:t>812.52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3"/>
            </w:pPr>
            <w:r>
              <w:t>20502</w:t>
            </w:r>
          </w:p>
        </w:tc>
        <w:tc>
          <w:tcPr>
            <w:tcW w:w="4535" w:type="dxa"/>
            <w:vAlign w:val="center"/>
          </w:tcPr>
          <w:p>
            <w:pPr>
              <w:pStyle w:val="13"/>
            </w:pPr>
            <w:r>
              <w:t>普通教育</w:t>
            </w:r>
          </w:p>
        </w:tc>
        <w:tc>
          <w:tcPr>
            <w:tcW w:w="1361" w:type="dxa"/>
            <w:vAlign w:val="center"/>
          </w:tcPr>
          <w:p>
            <w:pPr>
              <w:pStyle w:val="14"/>
              <w:rPr>
                <w:rFonts w:hint="default" w:eastAsia="方正书宋_GBK"/>
                <w:lang w:val="en-US" w:eastAsia="zh-CN"/>
              </w:rPr>
            </w:pPr>
            <w:r>
              <w:rPr>
                <w:rFonts w:hint="eastAsia"/>
                <w:lang w:val="en-US" w:eastAsia="zh-CN"/>
              </w:rPr>
              <w:t>6616.45</w:t>
            </w:r>
          </w:p>
        </w:tc>
        <w:tc>
          <w:tcPr>
            <w:tcW w:w="1361" w:type="dxa"/>
            <w:vAlign w:val="center"/>
          </w:tcPr>
          <w:p>
            <w:pPr>
              <w:pStyle w:val="14"/>
              <w:rPr>
                <w:rFonts w:hint="default" w:eastAsia="方正书宋_GBK"/>
                <w:lang w:val="en-US" w:eastAsia="zh-CN"/>
              </w:rPr>
            </w:pPr>
            <w:r>
              <w:rPr>
                <w:rFonts w:hint="eastAsia"/>
                <w:lang w:val="en-US" w:eastAsia="zh-CN"/>
              </w:rPr>
              <w:t>6613.93</w:t>
            </w:r>
          </w:p>
        </w:tc>
        <w:tc>
          <w:tcPr>
            <w:tcW w:w="1361" w:type="dxa"/>
            <w:vAlign w:val="center"/>
          </w:tcPr>
          <w:p>
            <w:pPr>
              <w:pStyle w:val="14"/>
              <w:rPr>
                <w:rFonts w:hint="default" w:eastAsia="方正书宋_GBK"/>
                <w:lang w:val="en-US" w:eastAsia="zh-CN"/>
              </w:rPr>
            </w:pPr>
            <w:r>
              <w:rPr>
                <w:rFonts w:hint="eastAsia"/>
                <w:lang w:val="en-US" w:eastAsia="zh-CN"/>
              </w:rPr>
              <w:t>2.52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3"/>
            </w:pPr>
            <w:r>
              <w:t>2050204</w:t>
            </w:r>
          </w:p>
        </w:tc>
        <w:tc>
          <w:tcPr>
            <w:tcW w:w="4535" w:type="dxa"/>
            <w:vAlign w:val="center"/>
          </w:tcPr>
          <w:p>
            <w:pPr>
              <w:pStyle w:val="13"/>
            </w:pPr>
            <w:r>
              <w:t>高中教育</w:t>
            </w:r>
          </w:p>
        </w:tc>
        <w:tc>
          <w:tcPr>
            <w:tcW w:w="1361" w:type="dxa"/>
            <w:vAlign w:val="center"/>
          </w:tcPr>
          <w:p>
            <w:pPr>
              <w:pStyle w:val="14"/>
              <w:rPr>
                <w:rFonts w:hint="default" w:eastAsia="方正书宋_GBK"/>
                <w:lang w:val="en-US" w:eastAsia="zh-CN"/>
              </w:rPr>
            </w:pPr>
            <w:r>
              <w:rPr>
                <w:rFonts w:hint="eastAsia"/>
                <w:lang w:val="en-US" w:eastAsia="zh-CN"/>
              </w:rPr>
              <w:t>6616.45</w:t>
            </w:r>
          </w:p>
        </w:tc>
        <w:tc>
          <w:tcPr>
            <w:tcW w:w="1361" w:type="dxa"/>
            <w:vAlign w:val="center"/>
          </w:tcPr>
          <w:p>
            <w:pPr>
              <w:pStyle w:val="14"/>
              <w:rPr>
                <w:rFonts w:hint="default" w:eastAsia="方正书宋_GBK"/>
                <w:lang w:val="en-US" w:eastAsia="zh-CN"/>
              </w:rPr>
            </w:pPr>
            <w:r>
              <w:rPr>
                <w:rFonts w:hint="eastAsia"/>
                <w:lang w:val="en-US" w:eastAsia="zh-CN"/>
              </w:rPr>
              <w:t>6613.93</w:t>
            </w:r>
          </w:p>
        </w:tc>
        <w:tc>
          <w:tcPr>
            <w:tcW w:w="1361" w:type="dxa"/>
            <w:vAlign w:val="center"/>
          </w:tcPr>
          <w:p>
            <w:pPr>
              <w:pStyle w:val="14"/>
              <w:rPr>
                <w:rFonts w:hint="default" w:eastAsia="方正书宋_GBK"/>
                <w:lang w:val="en-US" w:eastAsia="zh-CN"/>
              </w:rPr>
            </w:pPr>
            <w:r>
              <w:rPr>
                <w:rFonts w:hint="eastAsia"/>
                <w:lang w:val="en-US" w:eastAsia="zh-CN"/>
              </w:rPr>
              <w:t>2.52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3"/>
            </w:pPr>
            <w:r>
              <w:t>20509</w:t>
            </w:r>
          </w:p>
        </w:tc>
        <w:tc>
          <w:tcPr>
            <w:tcW w:w="4535" w:type="dxa"/>
            <w:vAlign w:val="center"/>
          </w:tcPr>
          <w:p>
            <w:pPr>
              <w:pStyle w:val="13"/>
            </w:pPr>
            <w:r>
              <w:t>教育费附加安排的支出</w:t>
            </w:r>
          </w:p>
        </w:tc>
        <w:tc>
          <w:tcPr>
            <w:tcW w:w="1361" w:type="dxa"/>
            <w:vAlign w:val="center"/>
          </w:tcPr>
          <w:p>
            <w:pPr>
              <w:pStyle w:val="14"/>
              <w:rPr>
                <w:rFonts w:hint="default" w:eastAsia="方正书宋_GBK"/>
                <w:lang w:val="en-US" w:eastAsia="zh-CN"/>
              </w:rPr>
            </w:pPr>
            <w:r>
              <w:rPr>
                <w:rFonts w:hint="eastAsia"/>
                <w:lang w:val="en-US" w:eastAsia="zh-CN"/>
              </w:rPr>
              <w:t>810</w:t>
            </w:r>
          </w:p>
        </w:tc>
        <w:tc>
          <w:tcPr>
            <w:tcW w:w="1361" w:type="dxa"/>
            <w:vAlign w:val="center"/>
          </w:tcPr>
          <w:p>
            <w:pPr>
              <w:pStyle w:val="14"/>
            </w:pPr>
          </w:p>
        </w:tc>
        <w:tc>
          <w:tcPr>
            <w:tcW w:w="1361" w:type="dxa"/>
            <w:vAlign w:val="center"/>
          </w:tcPr>
          <w:p>
            <w:pPr>
              <w:pStyle w:val="14"/>
              <w:rPr>
                <w:rFonts w:hint="default" w:eastAsia="方正书宋_GBK"/>
                <w:lang w:val="en-US" w:eastAsia="zh-CN"/>
              </w:rPr>
            </w:pPr>
            <w:r>
              <w:rPr>
                <w:rFonts w:hint="eastAsia"/>
                <w:lang w:val="en-US" w:eastAsia="zh-CN"/>
              </w:rPr>
              <w:t>810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3"/>
            </w:pPr>
            <w:r>
              <w:t>2050999</w:t>
            </w:r>
          </w:p>
        </w:tc>
        <w:tc>
          <w:tcPr>
            <w:tcW w:w="4535" w:type="dxa"/>
            <w:vAlign w:val="center"/>
          </w:tcPr>
          <w:p>
            <w:pPr>
              <w:pStyle w:val="13"/>
            </w:pPr>
            <w:r>
              <w:t>其他教育费附加安排的支出</w:t>
            </w:r>
          </w:p>
        </w:tc>
        <w:tc>
          <w:tcPr>
            <w:tcW w:w="1361" w:type="dxa"/>
            <w:vAlign w:val="center"/>
          </w:tcPr>
          <w:p>
            <w:pPr>
              <w:pStyle w:val="14"/>
              <w:rPr>
                <w:rFonts w:hint="default" w:eastAsia="方正书宋_GBK"/>
                <w:lang w:val="en-US" w:eastAsia="zh-CN"/>
              </w:rPr>
            </w:pPr>
            <w:r>
              <w:rPr>
                <w:rFonts w:hint="eastAsia"/>
                <w:lang w:val="en-US" w:eastAsia="zh-CN"/>
              </w:rPr>
              <w:t>810</w:t>
            </w:r>
          </w:p>
        </w:tc>
        <w:tc>
          <w:tcPr>
            <w:tcW w:w="1361" w:type="dxa"/>
            <w:vAlign w:val="center"/>
          </w:tcPr>
          <w:p>
            <w:pPr>
              <w:pStyle w:val="14"/>
            </w:pPr>
          </w:p>
        </w:tc>
        <w:tc>
          <w:tcPr>
            <w:tcW w:w="1361" w:type="dxa"/>
            <w:vAlign w:val="center"/>
          </w:tcPr>
          <w:p>
            <w:pPr>
              <w:pStyle w:val="14"/>
              <w:rPr>
                <w:rFonts w:hint="default" w:eastAsia="方正书宋_GBK"/>
                <w:lang w:val="en-US" w:eastAsia="zh-CN"/>
              </w:rPr>
            </w:pPr>
            <w:r>
              <w:rPr>
                <w:rFonts w:hint="eastAsia"/>
                <w:lang w:val="en-US" w:eastAsia="zh-CN"/>
              </w:rPr>
              <w:t>810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360003秦皇岛市第一中学</w:t>
            </w:r>
          </w:p>
        </w:tc>
        <w:tc>
          <w:tcPr>
            <w:tcW w:w="3402" w:type="dxa"/>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3"/>
            </w:pPr>
            <w:r>
              <w:t>一、一般公共预算拨款</w:t>
            </w:r>
          </w:p>
        </w:tc>
        <w:tc>
          <w:tcPr>
            <w:tcW w:w="1474" w:type="dxa"/>
            <w:vAlign w:val="center"/>
          </w:tcPr>
          <w:p>
            <w:pPr>
              <w:pStyle w:val="14"/>
              <w:rPr>
                <w:rFonts w:hint="default" w:eastAsia="方正书宋_GBK"/>
                <w:lang w:val="en-US" w:eastAsia="zh-CN"/>
              </w:rPr>
            </w:pPr>
            <w:r>
              <w:rPr>
                <w:rFonts w:hint="eastAsia"/>
                <w:lang w:val="en-US" w:eastAsia="zh-CN"/>
              </w:rPr>
              <w:t>6652.28</w:t>
            </w:r>
          </w:p>
        </w:tc>
        <w:tc>
          <w:tcPr>
            <w:tcW w:w="3402" w:type="dxa"/>
            <w:vAlign w:val="center"/>
          </w:tcPr>
          <w:p>
            <w:pPr>
              <w:pStyle w:val="13"/>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3"/>
            </w:pPr>
            <w:r>
              <w:t>二、政府性基金预算拨款</w:t>
            </w:r>
          </w:p>
        </w:tc>
        <w:tc>
          <w:tcPr>
            <w:tcW w:w="1474" w:type="dxa"/>
            <w:vAlign w:val="center"/>
          </w:tcPr>
          <w:p>
            <w:pPr>
              <w:pStyle w:val="14"/>
            </w:pPr>
          </w:p>
        </w:tc>
        <w:tc>
          <w:tcPr>
            <w:tcW w:w="3402" w:type="dxa"/>
            <w:vAlign w:val="center"/>
          </w:tcPr>
          <w:p>
            <w:pPr>
              <w:pStyle w:val="13"/>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3"/>
            </w:pPr>
            <w:r>
              <w:t>三、国有资本经营预算拨款</w:t>
            </w:r>
          </w:p>
        </w:tc>
        <w:tc>
          <w:tcPr>
            <w:tcW w:w="1474" w:type="dxa"/>
            <w:vAlign w:val="center"/>
          </w:tcPr>
          <w:p>
            <w:pPr>
              <w:pStyle w:val="14"/>
            </w:pPr>
          </w:p>
        </w:tc>
        <w:tc>
          <w:tcPr>
            <w:tcW w:w="3402" w:type="dxa"/>
            <w:vAlign w:val="center"/>
          </w:tcPr>
          <w:p>
            <w:pPr>
              <w:pStyle w:val="13"/>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五、教育支出</w:t>
            </w:r>
          </w:p>
        </w:tc>
        <w:tc>
          <w:tcPr>
            <w:tcW w:w="1474" w:type="dxa"/>
            <w:vAlign w:val="center"/>
          </w:tcPr>
          <w:p>
            <w:pPr>
              <w:pStyle w:val="14"/>
              <w:rPr>
                <w:rFonts w:hint="default" w:eastAsia="方正书宋_GBK"/>
                <w:lang w:val="en-US" w:eastAsia="zh-CN"/>
              </w:rPr>
            </w:pPr>
            <w:r>
              <w:rPr>
                <w:rFonts w:hint="eastAsia"/>
                <w:lang w:val="en-US" w:eastAsia="zh-CN"/>
              </w:rPr>
              <w:t>6652.28</w:t>
            </w:r>
          </w:p>
        </w:tc>
        <w:tc>
          <w:tcPr>
            <w:tcW w:w="1474" w:type="dxa"/>
            <w:vAlign w:val="center"/>
          </w:tcPr>
          <w:p>
            <w:pPr>
              <w:pStyle w:val="14"/>
              <w:rPr>
                <w:rFonts w:hint="default" w:eastAsia="方正书宋_GBK"/>
                <w:lang w:val="en-US" w:eastAsia="zh-CN"/>
              </w:rPr>
            </w:pPr>
            <w:r>
              <w:rPr>
                <w:rFonts w:hint="eastAsia"/>
                <w:lang w:val="en-US" w:eastAsia="zh-CN"/>
              </w:rPr>
              <w:t>6652.28</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3"/>
            </w:pPr>
          </w:p>
        </w:tc>
        <w:tc>
          <w:tcPr>
            <w:tcW w:w="1474" w:type="dxa"/>
            <w:vAlign w:val="center"/>
          </w:tcPr>
          <w:p>
            <w:pPr>
              <w:pStyle w:val="14"/>
            </w:pPr>
          </w:p>
        </w:tc>
        <w:tc>
          <w:tcPr>
            <w:tcW w:w="3402" w:type="dxa"/>
            <w:vAlign w:val="center"/>
          </w:tcPr>
          <w:p>
            <w:pPr>
              <w:pStyle w:val="13"/>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5"/>
            </w:pPr>
            <w:r>
              <w:t>本年收入合计</w:t>
            </w:r>
          </w:p>
        </w:tc>
        <w:tc>
          <w:tcPr>
            <w:tcW w:w="1474" w:type="dxa"/>
            <w:vAlign w:val="center"/>
          </w:tcPr>
          <w:p>
            <w:pPr>
              <w:pStyle w:val="16"/>
              <w:rPr>
                <w:rFonts w:hint="default" w:eastAsia="方正书宋_GBK"/>
                <w:lang w:val="en-US" w:eastAsia="zh-CN"/>
              </w:rPr>
            </w:pPr>
            <w:r>
              <w:rPr>
                <w:rFonts w:hint="eastAsia"/>
                <w:lang w:val="en-US" w:eastAsia="zh-CN"/>
              </w:rPr>
              <w:t>6652.28</w:t>
            </w:r>
          </w:p>
        </w:tc>
        <w:tc>
          <w:tcPr>
            <w:tcW w:w="3402" w:type="dxa"/>
            <w:vAlign w:val="center"/>
          </w:tcPr>
          <w:p>
            <w:pPr>
              <w:pStyle w:val="15"/>
            </w:pPr>
            <w:r>
              <w:t>本年支出合计</w:t>
            </w:r>
          </w:p>
        </w:tc>
        <w:tc>
          <w:tcPr>
            <w:tcW w:w="1474" w:type="dxa"/>
            <w:vAlign w:val="center"/>
          </w:tcPr>
          <w:p>
            <w:pPr>
              <w:pStyle w:val="16"/>
              <w:rPr>
                <w:rFonts w:hint="default" w:eastAsia="方正书宋_GBK"/>
                <w:lang w:val="en-US" w:eastAsia="zh-CN"/>
              </w:rPr>
            </w:pPr>
            <w:r>
              <w:rPr>
                <w:rFonts w:hint="eastAsia"/>
                <w:lang w:val="en-US" w:eastAsia="zh-CN"/>
              </w:rPr>
              <w:t>6652.28</w:t>
            </w:r>
          </w:p>
        </w:tc>
        <w:tc>
          <w:tcPr>
            <w:tcW w:w="1474" w:type="dxa"/>
            <w:vAlign w:val="center"/>
          </w:tcPr>
          <w:p>
            <w:pPr>
              <w:pStyle w:val="16"/>
              <w:rPr>
                <w:rFonts w:hint="default" w:eastAsia="方正书宋_GBK"/>
                <w:lang w:val="en-US" w:eastAsia="zh-CN"/>
              </w:rPr>
            </w:pPr>
            <w:r>
              <w:rPr>
                <w:rFonts w:hint="eastAsia"/>
                <w:lang w:val="en-US" w:eastAsia="zh-CN"/>
              </w:rPr>
              <w:t>6652.28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3"/>
            </w:pPr>
            <w:r>
              <w:t>年初财政拨款结转和结余</w:t>
            </w:r>
          </w:p>
        </w:tc>
        <w:tc>
          <w:tcPr>
            <w:tcW w:w="1474" w:type="dxa"/>
            <w:vAlign w:val="center"/>
          </w:tcPr>
          <w:p>
            <w:pPr>
              <w:pStyle w:val="14"/>
            </w:pPr>
          </w:p>
        </w:tc>
        <w:tc>
          <w:tcPr>
            <w:tcW w:w="3402" w:type="dxa"/>
            <w:vAlign w:val="center"/>
          </w:tcPr>
          <w:p>
            <w:pPr>
              <w:pStyle w:val="13"/>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3"/>
            </w:pPr>
            <w:r>
              <w:t>一、一般公共预算拨款</w:t>
            </w:r>
          </w:p>
        </w:tc>
        <w:tc>
          <w:tcPr>
            <w:tcW w:w="1474" w:type="dxa"/>
            <w:vAlign w:val="center"/>
          </w:tcPr>
          <w:p>
            <w:pPr>
              <w:pStyle w:val="14"/>
            </w:pPr>
          </w:p>
        </w:tc>
        <w:tc>
          <w:tcPr>
            <w:tcW w:w="3402" w:type="dxa"/>
            <w:vAlign w:val="center"/>
          </w:tcPr>
          <w:p>
            <w:pPr>
              <w:pStyle w:val="13"/>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3"/>
            </w:pPr>
            <w:r>
              <w:t>二、政府性基金预算拨款</w:t>
            </w:r>
          </w:p>
        </w:tc>
        <w:tc>
          <w:tcPr>
            <w:tcW w:w="1474" w:type="dxa"/>
            <w:vAlign w:val="center"/>
          </w:tcPr>
          <w:p>
            <w:pPr>
              <w:pStyle w:val="14"/>
            </w:pPr>
          </w:p>
        </w:tc>
        <w:tc>
          <w:tcPr>
            <w:tcW w:w="3402" w:type="dxa"/>
            <w:vAlign w:val="center"/>
          </w:tcPr>
          <w:p>
            <w:pPr>
              <w:pStyle w:val="13"/>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3"/>
            </w:pPr>
            <w:r>
              <w:t>三、国有资本经营预算拨款</w:t>
            </w:r>
          </w:p>
        </w:tc>
        <w:tc>
          <w:tcPr>
            <w:tcW w:w="1474" w:type="dxa"/>
            <w:vAlign w:val="center"/>
          </w:tcPr>
          <w:p>
            <w:pPr>
              <w:pStyle w:val="14"/>
            </w:pPr>
          </w:p>
        </w:tc>
        <w:tc>
          <w:tcPr>
            <w:tcW w:w="3402" w:type="dxa"/>
            <w:vAlign w:val="center"/>
          </w:tcPr>
          <w:p>
            <w:pPr>
              <w:pStyle w:val="13"/>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5"/>
            </w:pPr>
            <w:r>
              <w:t>收入总计</w:t>
            </w:r>
          </w:p>
        </w:tc>
        <w:tc>
          <w:tcPr>
            <w:tcW w:w="1474" w:type="dxa"/>
            <w:vAlign w:val="center"/>
          </w:tcPr>
          <w:p>
            <w:pPr>
              <w:pStyle w:val="16"/>
              <w:rPr>
                <w:rFonts w:hint="default" w:eastAsia="方正书宋_GBK"/>
                <w:lang w:val="en-US" w:eastAsia="zh-CN"/>
              </w:rPr>
            </w:pPr>
            <w:r>
              <w:rPr>
                <w:rFonts w:hint="eastAsia"/>
                <w:lang w:val="en-US" w:eastAsia="zh-CN"/>
              </w:rPr>
              <w:t>6652.28</w:t>
            </w:r>
          </w:p>
        </w:tc>
        <w:tc>
          <w:tcPr>
            <w:tcW w:w="3402" w:type="dxa"/>
            <w:vAlign w:val="center"/>
          </w:tcPr>
          <w:p>
            <w:pPr>
              <w:pStyle w:val="15"/>
            </w:pPr>
            <w:r>
              <w:t>支出总计</w:t>
            </w:r>
          </w:p>
        </w:tc>
        <w:tc>
          <w:tcPr>
            <w:tcW w:w="1474" w:type="dxa"/>
            <w:vAlign w:val="center"/>
          </w:tcPr>
          <w:p>
            <w:pPr>
              <w:pStyle w:val="16"/>
              <w:rPr>
                <w:rFonts w:hint="default" w:eastAsia="方正书宋_GBK"/>
                <w:lang w:val="en-US" w:eastAsia="zh-CN"/>
              </w:rPr>
            </w:pPr>
            <w:r>
              <w:rPr>
                <w:rFonts w:hint="eastAsia"/>
                <w:lang w:val="en-US" w:eastAsia="zh-CN"/>
              </w:rPr>
              <w:t>6652.28</w:t>
            </w:r>
          </w:p>
        </w:tc>
        <w:tc>
          <w:tcPr>
            <w:tcW w:w="1474" w:type="dxa"/>
            <w:vAlign w:val="center"/>
          </w:tcPr>
          <w:p>
            <w:pPr>
              <w:pStyle w:val="16"/>
              <w:rPr>
                <w:rFonts w:hint="default" w:eastAsia="方正书宋_GBK"/>
                <w:lang w:val="en-US" w:eastAsia="zh-CN"/>
              </w:rPr>
            </w:pPr>
            <w:r>
              <w:rPr>
                <w:rFonts w:hint="eastAsia"/>
                <w:lang w:val="en-US" w:eastAsia="zh-CN"/>
              </w:rPr>
              <w:t>6652.28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360003秦皇岛市第一中学</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rPr>
                <w:rFonts w:hint="default" w:eastAsia="方正书宋_GBK"/>
                <w:lang w:val="en-US" w:eastAsia="zh-CN"/>
              </w:rPr>
            </w:pPr>
            <w:r>
              <w:rPr>
                <w:rFonts w:hint="eastAsia"/>
                <w:lang w:val="en-US" w:eastAsia="zh-CN"/>
              </w:rPr>
              <w:t>6652.28</w:t>
            </w:r>
          </w:p>
        </w:tc>
        <w:tc>
          <w:tcPr>
            <w:tcW w:w="2551" w:type="dxa"/>
            <w:vAlign w:val="center"/>
          </w:tcPr>
          <w:p>
            <w:pPr>
              <w:pStyle w:val="16"/>
              <w:rPr>
                <w:rFonts w:hint="default" w:eastAsia="方正书宋_GBK"/>
                <w:lang w:val="en-US" w:eastAsia="zh-CN"/>
              </w:rPr>
            </w:pPr>
            <w:r>
              <w:rPr>
                <w:rFonts w:hint="eastAsia"/>
                <w:lang w:val="en-US" w:eastAsia="zh-CN"/>
              </w:rPr>
              <w:t>5839.76</w:t>
            </w:r>
          </w:p>
        </w:tc>
        <w:tc>
          <w:tcPr>
            <w:tcW w:w="2551" w:type="dxa"/>
            <w:vAlign w:val="center"/>
          </w:tcPr>
          <w:p>
            <w:pPr>
              <w:pStyle w:val="16"/>
              <w:rPr>
                <w:rFonts w:hint="default" w:eastAsia="方正书宋_GBK"/>
                <w:lang w:val="en-US" w:eastAsia="zh-CN"/>
              </w:rPr>
            </w:pPr>
            <w:r>
              <w:rPr>
                <w:rFonts w:hint="eastAsia"/>
                <w:lang w:val="en-US" w:eastAsia="zh-CN"/>
              </w:rPr>
              <w:t>812.52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6"/>
            </w:pPr>
            <w:r>
              <w:rPr>
                <w:rFonts w:hint="eastAsia"/>
                <w:lang w:val="en-US" w:eastAsia="zh-CN"/>
              </w:rPr>
              <w:t>6652.28</w:t>
            </w:r>
          </w:p>
        </w:tc>
        <w:tc>
          <w:tcPr>
            <w:tcW w:w="2551" w:type="dxa"/>
            <w:vAlign w:val="center"/>
          </w:tcPr>
          <w:p>
            <w:pPr>
              <w:pStyle w:val="16"/>
            </w:pPr>
            <w:r>
              <w:rPr>
                <w:rFonts w:hint="eastAsia"/>
                <w:lang w:val="en-US" w:eastAsia="zh-CN"/>
              </w:rPr>
              <w:t>5839.76</w:t>
            </w:r>
          </w:p>
        </w:tc>
        <w:tc>
          <w:tcPr>
            <w:tcW w:w="2551" w:type="dxa"/>
            <w:vAlign w:val="center"/>
          </w:tcPr>
          <w:p>
            <w:pPr>
              <w:pStyle w:val="14"/>
              <w:rPr>
                <w:rFonts w:hint="default" w:eastAsia="方正书宋_GBK"/>
                <w:lang w:val="en-US" w:eastAsia="zh-CN"/>
              </w:rPr>
            </w:pPr>
            <w:r>
              <w:rPr>
                <w:rFonts w:hint="eastAsia"/>
                <w:lang w:val="en-US" w:eastAsia="zh-CN"/>
              </w:rPr>
              <w:t>812.52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3"/>
            </w:pPr>
            <w:r>
              <w:t>20502</w:t>
            </w:r>
          </w:p>
        </w:tc>
        <w:tc>
          <w:tcPr>
            <w:tcW w:w="4535" w:type="dxa"/>
            <w:vAlign w:val="center"/>
          </w:tcPr>
          <w:p>
            <w:pPr>
              <w:pStyle w:val="13"/>
            </w:pPr>
            <w:r>
              <w:t>普通教育</w:t>
            </w:r>
          </w:p>
        </w:tc>
        <w:tc>
          <w:tcPr>
            <w:tcW w:w="2551" w:type="dxa"/>
            <w:vAlign w:val="center"/>
          </w:tcPr>
          <w:p>
            <w:pPr>
              <w:pStyle w:val="14"/>
              <w:rPr>
                <w:rFonts w:hint="default" w:eastAsia="方正书宋_GBK"/>
                <w:lang w:val="en-US" w:eastAsia="zh-CN"/>
              </w:rPr>
            </w:pPr>
            <w:r>
              <w:rPr>
                <w:rFonts w:hint="eastAsia"/>
                <w:lang w:val="en-US" w:eastAsia="zh-CN"/>
              </w:rPr>
              <w:t>5842.28</w:t>
            </w:r>
          </w:p>
        </w:tc>
        <w:tc>
          <w:tcPr>
            <w:tcW w:w="2551" w:type="dxa"/>
            <w:vAlign w:val="center"/>
          </w:tcPr>
          <w:p>
            <w:pPr>
              <w:pStyle w:val="14"/>
            </w:pPr>
            <w:r>
              <w:rPr>
                <w:rFonts w:hint="eastAsia"/>
                <w:lang w:val="en-US" w:eastAsia="zh-CN"/>
              </w:rPr>
              <w:t>5839.76</w:t>
            </w:r>
          </w:p>
        </w:tc>
        <w:tc>
          <w:tcPr>
            <w:tcW w:w="2551" w:type="dxa"/>
            <w:vAlign w:val="center"/>
          </w:tcPr>
          <w:p>
            <w:pPr>
              <w:pStyle w:val="14"/>
              <w:rPr>
                <w:rFonts w:hint="default" w:eastAsia="方正书宋_GBK"/>
                <w:lang w:val="en-US" w:eastAsia="zh-CN"/>
              </w:rPr>
            </w:pPr>
            <w:r>
              <w:rPr>
                <w:rFonts w:hint="eastAsia"/>
                <w:lang w:val="en-US" w:eastAsia="zh-CN"/>
              </w:rP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3"/>
            </w:pPr>
            <w:r>
              <w:t>2050204</w:t>
            </w:r>
          </w:p>
        </w:tc>
        <w:tc>
          <w:tcPr>
            <w:tcW w:w="4535" w:type="dxa"/>
            <w:vAlign w:val="center"/>
          </w:tcPr>
          <w:p>
            <w:pPr>
              <w:pStyle w:val="13"/>
            </w:pPr>
            <w:r>
              <w:t>高中教育</w:t>
            </w:r>
          </w:p>
        </w:tc>
        <w:tc>
          <w:tcPr>
            <w:tcW w:w="2551" w:type="dxa"/>
            <w:vAlign w:val="center"/>
          </w:tcPr>
          <w:p>
            <w:pPr>
              <w:pStyle w:val="14"/>
            </w:pPr>
            <w:r>
              <w:rPr>
                <w:rFonts w:hint="eastAsia"/>
                <w:lang w:val="en-US" w:eastAsia="zh-CN"/>
              </w:rPr>
              <w:t>5842.28</w:t>
            </w:r>
          </w:p>
        </w:tc>
        <w:tc>
          <w:tcPr>
            <w:tcW w:w="2551" w:type="dxa"/>
            <w:vAlign w:val="center"/>
          </w:tcPr>
          <w:p>
            <w:pPr>
              <w:pStyle w:val="14"/>
            </w:pPr>
            <w:r>
              <w:rPr>
                <w:rFonts w:hint="eastAsia"/>
                <w:lang w:val="en-US" w:eastAsia="zh-CN"/>
              </w:rPr>
              <w:t>5839.76</w:t>
            </w:r>
          </w:p>
        </w:tc>
        <w:tc>
          <w:tcPr>
            <w:tcW w:w="2551" w:type="dxa"/>
            <w:vAlign w:val="center"/>
          </w:tcPr>
          <w:p>
            <w:pPr>
              <w:pStyle w:val="14"/>
              <w:rPr>
                <w:rFonts w:hint="default" w:eastAsia="方正书宋_GBK"/>
                <w:lang w:val="en-US" w:eastAsia="zh-CN"/>
              </w:rPr>
            </w:pPr>
            <w:r>
              <w:rPr>
                <w:rFonts w:hint="eastAsia"/>
                <w:lang w:val="en-US" w:eastAsia="zh-CN"/>
              </w:rP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3"/>
            </w:pPr>
            <w:r>
              <w:t>20509</w:t>
            </w:r>
          </w:p>
        </w:tc>
        <w:tc>
          <w:tcPr>
            <w:tcW w:w="4535" w:type="dxa"/>
            <w:vAlign w:val="center"/>
          </w:tcPr>
          <w:p>
            <w:pPr>
              <w:pStyle w:val="13"/>
            </w:pPr>
            <w:r>
              <w:t>教育费附加安排的支出</w:t>
            </w:r>
          </w:p>
        </w:tc>
        <w:tc>
          <w:tcPr>
            <w:tcW w:w="2551" w:type="dxa"/>
            <w:vAlign w:val="center"/>
          </w:tcPr>
          <w:p>
            <w:pPr>
              <w:pStyle w:val="14"/>
              <w:rPr>
                <w:rFonts w:hint="default" w:eastAsia="方正书宋_GBK"/>
                <w:lang w:val="en-US" w:eastAsia="zh-CN"/>
              </w:rPr>
            </w:pPr>
            <w:r>
              <w:rPr>
                <w:rFonts w:hint="eastAsia"/>
                <w:lang w:val="en-US" w:eastAsia="zh-CN"/>
              </w:rPr>
              <w:t>810</w:t>
            </w:r>
          </w:p>
        </w:tc>
        <w:tc>
          <w:tcPr>
            <w:tcW w:w="2551" w:type="dxa"/>
            <w:vAlign w:val="center"/>
          </w:tcPr>
          <w:p>
            <w:pPr>
              <w:pStyle w:val="14"/>
            </w:pPr>
          </w:p>
        </w:tc>
        <w:tc>
          <w:tcPr>
            <w:tcW w:w="2551" w:type="dxa"/>
            <w:vAlign w:val="center"/>
          </w:tcPr>
          <w:p>
            <w:pPr>
              <w:pStyle w:val="14"/>
              <w:rPr>
                <w:rFonts w:hint="default" w:eastAsia="方正书宋_GBK"/>
                <w:lang w:val="en-US" w:eastAsia="zh-CN"/>
              </w:rPr>
            </w:pPr>
            <w:r>
              <w:rPr>
                <w:rFonts w:hint="eastAsia"/>
                <w:lang w:val="en-US" w:eastAsia="zh-CN"/>
              </w:rPr>
              <w:t>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3"/>
            </w:pPr>
            <w:r>
              <w:t>2050999</w:t>
            </w:r>
          </w:p>
        </w:tc>
        <w:tc>
          <w:tcPr>
            <w:tcW w:w="4535" w:type="dxa"/>
            <w:vAlign w:val="center"/>
          </w:tcPr>
          <w:p>
            <w:pPr>
              <w:pStyle w:val="13"/>
            </w:pPr>
            <w:r>
              <w:t>其他教育费附加安排的支出</w:t>
            </w:r>
          </w:p>
        </w:tc>
        <w:tc>
          <w:tcPr>
            <w:tcW w:w="2551" w:type="dxa"/>
            <w:vAlign w:val="center"/>
          </w:tcPr>
          <w:p>
            <w:pPr>
              <w:pStyle w:val="14"/>
              <w:rPr>
                <w:rFonts w:hint="default" w:eastAsia="方正书宋_GBK"/>
                <w:lang w:val="en-US" w:eastAsia="zh-CN"/>
              </w:rPr>
            </w:pPr>
            <w:r>
              <w:rPr>
                <w:rFonts w:hint="eastAsia"/>
                <w:lang w:val="en-US" w:eastAsia="zh-CN"/>
              </w:rPr>
              <w:t>810</w:t>
            </w:r>
          </w:p>
        </w:tc>
        <w:tc>
          <w:tcPr>
            <w:tcW w:w="2551" w:type="dxa"/>
            <w:vAlign w:val="center"/>
          </w:tcPr>
          <w:p>
            <w:pPr>
              <w:pStyle w:val="14"/>
            </w:pPr>
          </w:p>
        </w:tc>
        <w:tc>
          <w:tcPr>
            <w:tcW w:w="2551" w:type="dxa"/>
            <w:vAlign w:val="center"/>
          </w:tcPr>
          <w:p>
            <w:pPr>
              <w:pStyle w:val="14"/>
              <w:rPr>
                <w:rFonts w:hint="default" w:eastAsia="方正书宋_GBK"/>
                <w:lang w:val="en-US" w:eastAsia="zh-CN"/>
              </w:rPr>
            </w:pPr>
            <w:r>
              <w:rPr>
                <w:rFonts w:hint="eastAsia"/>
                <w:lang w:val="en-US" w:eastAsia="zh-CN"/>
              </w:rPr>
              <w:t>810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360003秦皇岛市第一中学</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6411.44</w:t>
            </w:r>
          </w:p>
        </w:tc>
        <w:tc>
          <w:tcPr>
            <w:tcW w:w="2551" w:type="dxa"/>
            <w:vAlign w:val="center"/>
          </w:tcPr>
          <w:p>
            <w:pPr>
              <w:pStyle w:val="16"/>
            </w:pPr>
            <w:r>
              <w:t>6295.61</w:t>
            </w:r>
          </w:p>
        </w:tc>
        <w:tc>
          <w:tcPr>
            <w:tcW w:w="2551" w:type="dxa"/>
            <w:vAlign w:val="center"/>
          </w:tcPr>
          <w:p>
            <w:pPr>
              <w:pStyle w:val="16"/>
            </w:pPr>
            <w:r>
              <w:t>115.83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4"/>
            </w:pPr>
            <w:r>
              <w:rPr>
                <w:rFonts w:hint="eastAsia" w:ascii="宋体" w:hAnsi="宋体" w:cs="宋体"/>
                <w:kern w:val="0"/>
                <w:sz w:val="22"/>
              </w:rPr>
              <w:t>5518.05</w:t>
            </w:r>
          </w:p>
        </w:tc>
        <w:tc>
          <w:tcPr>
            <w:tcW w:w="2551" w:type="dxa"/>
            <w:vAlign w:val="center"/>
          </w:tcPr>
          <w:p>
            <w:pPr>
              <w:pStyle w:val="14"/>
            </w:pPr>
            <w:r>
              <w:rPr>
                <w:rFonts w:hint="eastAsia" w:ascii="宋体" w:hAnsi="宋体" w:cs="宋体"/>
                <w:kern w:val="0"/>
                <w:sz w:val="22"/>
              </w:rPr>
              <w:t>5518.05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4"/>
            </w:pPr>
            <w:r>
              <w:rPr>
                <w:rFonts w:hint="eastAsia" w:ascii="宋体" w:hAnsi="宋体" w:cs="宋体"/>
                <w:kern w:val="0"/>
                <w:sz w:val="22"/>
              </w:rPr>
              <w:t>1536.34</w:t>
            </w:r>
          </w:p>
        </w:tc>
        <w:tc>
          <w:tcPr>
            <w:tcW w:w="2551" w:type="dxa"/>
            <w:vAlign w:val="center"/>
          </w:tcPr>
          <w:p>
            <w:pPr>
              <w:pStyle w:val="14"/>
            </w:pPr>
            <w:r>
              <w:rPr>
                <w:rFonts w:hint="eastAsia" w:ascii="宋体" w:hAnsi="宋体" w:cs="宋体"/>
                <w:kern w:val="0"/>
                <w:sz w:val="22"/>
              </w:rPr>
              <w:t>1536.34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4"/>
            </w:pPr>
            <w:r>
              <w:rPr>
                <w:rFonts w:hint="eastAsia" w:ascii="宋体" w:hAnsi="宋体" w:cs="宋体"/>
                <w:kern w:val="0"/>
                <w:sz w:val="22"/>
              </w:rPr>
              <w:t>305.22</w:t>
            </w:r>
          </w:p>
        </w:tc>
        <w:tc>
          <w:tcPr>
            <w:tcW w:w="2551" w:type="dxa"/>
            <w:vAlign w:val="center"/>
          </w:tcPr>
          <w:p>
            <w:pPr>
              <w:pStyle w:val="14"/>
            </w:pPr>
            <w:r>
              <w:rPr>
                <w:rFonts w:hint="eastAsia" w:ascii="宋体" w:hAnsi="宋体" w:cs="宋体"/>
                <w:kern w:val="0"/>
                <w:sz w:val="22"/>
              </w:rPr>
              <w:t>305.22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4"/>
            </w:pPr>
            <w:r>
              <w:rPr>
                <w:rFonts w:hint="eastAsia" w:ascii="宋体" w:hAnsi="宋体" w:cs="宋体"/>
                <w:kern w:val="0"/>
                <w:sz w:val="22"/>
              </w:rPr>
              <w:t>1180.89</w:t>
            </w:r>
          </w:p>
        </w:tc>
        <w:tc>
          <w:tcPr>
            <w:tcW w:w="2551" w:type="dxa"/>
            <w:vAlign w:val="center"/>
          </w:tcPr>
          <w:p>
            <w:pPr>
              <w:pStyle w:val="14"/>
            </w:pPr>
            <w:r>
              <w:rPr>
                <w:rFonts w:hint="eastAsia" w:ascii="宋体" w:hAnsi="宋体" w:cs="宋体"/>
                <w:kern w:val="0"/>
                <w:sz w:val="22"/>
              </w:rPr>
              <w:t>1180.89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4"/>
            </w:pPr>
            <w:r>
              <w:rPr>
                <w:rFonts w:hint="eastAsia" w:ascii="宋体" w:hAnsi="宋体" w:cs="宋体"/>
                <w:kern w:val="0"/>
                <w:sz w:val="22"/>
              </w:rPr>
              <w:t>429.33</w:t>
            </w:r>
          </w:p>
        </w:tc>
        <w:tc>
          <w:tcPr>
            <w:tcW w:w="2551" w:type="dxa"/>
            <w:vAlign w:val="center"/>
          </w:tcPr>
          <w:p>
            <w:pPr>
              <w:pStyle w:val="14"/>
            </w:pPr>
            <w:r>
              <w:rPr>
                <w:rFonts w:hint="eastAsia" w:ascii="宋体" w:hAnsi="宋体" w:cs="宋体"/>
                <w:kern w:val="0"/>
                <w:sz w:val="22"/>
              </w:rPr>
              <w:t>429.33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4"/>
            </w:pPr>
            <w:r>
              <w:rPr>
                <w:rFonts w:hint="eastAsia" w:ascii="宋体" w:hAnsi="宋体" w:cs="宋体"/>
                <w:kern w:val="0"/>
                <w:sz w:val="22"/>
              </w:rPr>
              <w:t>488.67</w:t>
            </w:r>
          </w:p>
        </w:tc>
        <w:tc>
          <w:tcPr>
            <w:tcW w:w="2551" w:type="dxa"/>
            <w:vAlign w:val="center"/>
          </w:tcPr>
          <w:p>
            <w:pPr>
              <w:pStyle w:val="14"/>
            </w:pPr>
            <w:r>
              <w:rPr>
                <w:rFonts w:hint="eastAsia" w:ascii="宋体" w:hAnsi="宋体" w:cs="宋体"/>
                <w:kern w:val="0"/>
                <w:sz w:val="22"/>
              </w:rPr>
              <w:t>488.67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4"/>
            </w:pPr>
            <w:r>
              <w:rPr>
                <w:rFonts w:hint="eastAsia" w:ascii="宋体" w:hAnsi="宋体" w:cs="宋体"/>
                <w:kern w:val="0"/>
                <w:sz w:val="22"/>
              </w:rPr>
              <w:t>18.78</w:t>
            </w:r>
          </w:p>
        </w:tc>
        <w:tc>
          <w:tcPr>
            <w:tcW w:w="2551" w:type="dxa"/>
            <w:vAlign w:val="center"/>
          </w:tcPr>
          <w:p>
            <w:pPr>
              <w:pStyle w:val="14"/>
            </w:pPr>
            <w:r>
              <w:rPr>
                <w:rFonts w:hint="eastAsia" w:ascii="宋体" w:hAnsi="宋体" w:cs="宋体"/>
                <w:kern w:val="0"/>
                <w:sz w:val="22"/>
              </w:rPr>
              <w:t>18.78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4"/>
            </w:pPr>
            <w:r>
              <w:rPr>
                <w:rFonts w:hint="eastAsia" w:ascii="宋体" w:hAnsi="宋体" w:cs="宋体"/>
                <w:kern w:val="0"/>
                <w:sz w:val="22"/>
              </w:rPr>
              <w:t>322</w:t>
            </w:r>
          </w:p>
        </w:tc>
        <w:tc>
          <w:tcPr>
            <w:tcW w:w="2551" w:type="dxa"/>
            <w:vAlign w:val="center"/>
          </w:tcPr>
          <w:p>
            <w:pPr>
              <w:pStyle w:val="14"/>
            </w:pPr>
            <w:r>
              <w:rPr>
                <w:rFonts w:hint="eastAsia" w:ascii="宋体" w:hAnsi="宋体" w:cs="宋体"/>
                <w:kern w:val="0"/>
                <w:sz w:val="22"/>
              </w:rPr>
              <w:t>322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4"/>
            </w:pPr>
            <w:r>
              <w:rPr>
                <w:rFonts w:hint="eastAsia" w:ascii="宋体" w:hAnsi="宋体" w:cs="宋体"/>
                <w:kern w:val="0"/>
                <w:sz w:val="22"/>
              </w:rPr>
              <w:t>1236.83</w:t>
            </w:r>
          </w:p>
        </w:tc>
        <w:tc>
          <w:tcPr>
            <w:tcW w:w="2551" w:type="dxa"/>
            <w:vAlign w:val="center"/>
          </w:tcPr>
          <w:p>
            <w:pPr>
              <w:pStyle w:val="14"/>
            </w:pPr>
            <w:r>
              <w:rPr>
                <w:rFonts w:hint="eastAsia" w:ascii="宋体" w:hAnsi="宋体" w:cs="宋体"/>
                <w:kern w:val="0"/>
                <w:sz w:val="22"/>
              </w:rPr>
              <w:t>1236.83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4"/>
            </w:pPr>
            <w:r>
              <w:rPr>
                <w:rFonts w:hint="eastAsia" w:ascii="宋体" w:hAnsi="宋体" w:cs="宋体"/>
                <w:kern w:val="0"/>
                <w:sz w:val="22"/>
              </w:rPr>
              <w:t>130.82</w:t>
            </w:r>
          </w:p>
        </w:tc>
        <w:tc>
          <w:tcPr>
            <w:tcW w:w="2551" w:type="dxa"/>
            <w:vAlign w:val="center"/>
          </w:tcPr>
          <w:p>
            <w:pPr>
              <w:pStyle w:val="14"/>
            </w:pPr>
          </w:p>
        </w:tc>
        <w:tc>
          <w:tcPr>
            <w:tcW w:w="2551" w:type="dxa"/>
            <w:vAlign w:val="center"/>
          </w:tcPr>
          <w:p>
            <w:pPr>
              <w:pStyle w:val="14"/>
            </w:pPr>
            <w:r>
              <w:rPr>
                <w:rFonts w:hint="eastAsia" w:ascii="宋体" w:hAnsi="宋体" w:cs="宋体"/>
                <w:kern w:val="0"/>
                <w:sz w:val="22"/>
              </w:rPr>
              <w:t>130.82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4"/>
            </w:pPr>
            <w:r>
              <w:rPr>
                <w:rFonts w:hint="eastAsia" w:ascii="宋体" w:hAnsi="宋体" w:cs="宋体"/>
                <w:kern w:val="0"/>
                <w:sz w:val="22"/>
              </w:rPr>
              <w:t>16.01</w:t>
            </w:r>
          </w:p>
        </w:tc>
        <w:tc>
          <w:tcPr>
            <w:tcW w:w="2551" w:type="dxa"/>
            <w:vAlign w:val="center"/>
          </w:tcPr>
          <w:p>
            <w:pPr>
              <w:pStyle w:val="14"/>
            </w:pPr>
          </w:p>
        </w:tc>
        <w:tc>
          <w:tcPr>
            <w:tcW w:w="2551" w:type="dxa"/>
            <w:vAlign w:val="center"/>
          </w:tcPr>
          <w:p>
            <w:pPr>
              <w:pStyle w:val="14"/>
            </w:pPr>
            <w:r>
              <w:rPr>
                <w:rFonts w:hint="eastAsia" w:ascii="宋体" w:hAnsi="宋体" w:cs="宋体"/>
                <w:kern w:val="0"/>
                <w:sz w:val="22"/>
              </w:rPr>
              <w:t>16.01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4"/>
            </w:pPr>
            <w:r>
              <w:rPr>
                <w:rFonts w:hint="eastAsia" w:ascii="宋体" w:hAnsi="宋体" w:cs="宋体"/>
                <w:kern w:val="0"/>
                <w:sz w:val="22"/>
              </w:rPr>
              <w:t>53.38</w:t>
            </w:r>
          </w:p>
        </w:tc>
        <w:tc>
          <w:tcPr>
            <w:tcW w:w="2551" w:type="dxa"/>
            <w:vAlign w:val="center"/>
          </w:tcPr>
          <w:p>
            <w:pPr>
              <w:pStyle w:val="14"/>
            </w:pPr>
          </w:p>
        </w:tc>
        <w:tc>
          <w:tcPr>
            <w:tcW w:w="2551" w:type="dxa"/>
            <w:vAlign w:val="center"/>
          </w:tcPr>
          <w:p>
            <w:pPr>
              <w:pStyle w:val="14"/>
            </w:pPr>
            <w:r>
              <w:rPr>
                <w:rFonts w:hint="eastAsia" w:ascii="宋体" w:hAnsi="宋体" w:cs="宋体"/>
                <w:kern w:val="0"/>
                <w:sz w:val="22"/>
              </w:rPr>
              <w:t>53.38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4"/>
            </w:pPr>
            <w:r>
              <w:rPr>
                <w:rFonts w:hint="eastAsia" w:ascii="宋体" w:hAnsi="宋体" w:cs="宋体"/>
                <w:kern w:val="0"/>
                <w:sz w:val="22"/>
              </w:rPr>
              <w:t>37.09</w:t>
            </w:r>
          </w:p>
        </w:tc>
        <w:tc>
          <w:tcPr>
            <w:tcW w:w="2551" w:type="dxa"/>
            <w:vAlign w:val="center"/>
          </w:tcPr>
          <w:p>
            <w:pPr>
              <w:pStyle w:val="14"/>
            </w:pPr>
          </w:p>
        </w:tc>
        <w:tc>
          <w:tcPr>
            <w:tcW w:w="2551" w:type="dxa"/>
            <w:vAlign w:val="center"/>
          </w:tcPr>
          <w:p>
            <w:pPr>
              <w:pStyle w:val="14"/>
            </w:pPr>
            <w:r>
              <w:rPr>
                <w:rFonts w:hint="eastAsia" w:ascii="宋体" w:hAnsi="宋体" w:cs="宋体"/>
                <w:kern w:val="0"/>
                <w:sz w:val="22"/>
              </w:rPr>
              <w:t>37.09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4"/>
            </w:pPr>
            <w:r>
              <w:rPr>
                <w:rFonts w:hint="eastAsia" w:ascii="宋体" w:hAnsi="宋体" w:cs="宋体"/>
                <w:kern w:val="0"/>
                <w:sz w:val="22"/>
              </w:rPr>
              <w:t>4.32</w:t>
            </w:r>
          </w:p>
        </w:tc>
        <w:tc>
          <w:tcPr>
            <w:tcW w:w="2551" w:type="dxa"/>
            <w:vAlign w:val="center"/>
          </w:tcPr>
          <w:p>
            <w:pPr>
              <w:pStyle w:val="14"/>
            </w:pPr>
          </w:p>
        </w:tc>
        <w:tc>
          <w:tcPr>
            <w:tcW w:w="2551" w:type="dxa"/>
            <w:vAlign w:val="center"/>
          </w:tcPr>
          <w:p>
            <w:pPr>
              <w:pStyle w:val="14"/>
              <w:rPr>
                <w:rFonts w:hint="default" w:eastAsia="方正书宋_GBK"/>
                <w:lang w:val="en-US" w:eastAsia="zh-CN"/>
              </w:rPr>
            </w:pPr>
            <w:r>
              <w:rPr>
                <w:rFonts w:hint="eastAsia"/>
                <w:lang w:val="en-US" w:eastAsia="zh-CN"/>
              </w:rP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4"/>
            </w:pPr>
            <w:r>
              <w:rPr>
                <w:rFonts w:hint="eastAsia" w:ascii="宋体" w:hAnsi="宋体" w:cs="宋体"/>
                <w:kern w:val="0"/>
                <w:sz w:val="22"/>
              </w:rPr>
              <w:t>190.89</w:t>
            </w:r>
          </w:p>
        </w:tc>
        <w:tc>
          <w:tcPr>
            <w:tcW w:w="2551" w:type="dxa"/>
            <w:vAlign w:val="center"/>
          </w:tcPr>
          <w:p>
            <w:pPr>
              <w:pStyle w:val="14"/>
            </w:pPr>
            <w:r>
              <w:rPr>
                <w:rFonts w:hint="eastAsia" w:ascii="宋体" w:hAnsi="宋体" w:cs="宋体"/>
                <w:kern w:val="0"/>
                <w:sz w:val="22"/>
              </w:rPr>
              <w:t>190.89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4"/>
            </w:pPr>
            <w:r>
              <w:rPr>
                <w:rFonts w:hint="eastAsia" w:ascii="宋体" w:hAnsi="宋体" w:cs="宋体"/>
                <w:kern w:val="0"/>
                <w:sz w:val="22"/>
              </w:rPr>
              <w:t>3.48</w:t>
            </w:r>
          </w:p>
        </w:tc>
        <w:tc>
          <w:tcPr>
            <w:tcW w:w="2551" w:type="dxa"/>
            <w:vAlign w:val="center"/>
          </w:tcPr>
          <w:p>
            <w:pPr>
              <w:pStyle w:val="14"/>
            </w:pPr>
            <w:r>
              <w:rPr>
                <w:rFonts w:hint="eastAsia" w:ascii="宋体" w:hAnsi="宋体" w:cs="宋体"/>
                <w:kern w:val="0"/>
                <w:sz w:val="22"/>
              </w:rPr>
              <w:t>3.48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4"/>
            </w:pPr>
            <w:r>
              <w:rPr>
                <w:rFonts w:hint="eastAsia" w:ascii="宋体" w:hAnsi="宋体" w:cs="宋体"/>
                <w:kern w:val="0"/>
                <w:sz w:val="22"/>
              </w:rPr>
              <w:t>181.5</w:t>
            </w:r>
          </w:p>
        </w:tc>
        <w:tc>
          <w:tcPr>
            <w:tcW w:w="2551" w:type="dxa"/>
            <w:vAlign w:val="center"/>
          </w:tcPr>
          <w:p>
            <w:pPr>
              <w:pStyle w:val="14"/>
            </w:pPr>
            <w:r>
              <w:rPr>
                <w:rFonts w:hint="eastAsia" w:ascii="宋体" w:hAnsi="宋体" w:cs="宋体"/>
                <w:kern w:val="0"/>
                <w:sz w:val="22"/>
              </w:rPr>
              <w:t>181.5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4"/>
            </w:pPr>
            <w:r>
              <w:rPr>
                <w:rFonts w:hint="eastAsia" w:ascii="宋体" w:hAnsi="宋体" w:cs="宋体"/>
                <w:kern w:val="0"/>
                <w:sz w:val="22"/>
              </w:rPr>
              <w:t>4.6</w:t>
            </w:r>
          </w:p>
        </w:tc>
        <w:tc>
          <w:tcPr>
            <w:tcW w:w="2551" w:type="dxa"/>
            <w:vAlign w:val="center"/>
          </w:tcPr>
          <w:p>
            <w:pPr>
              <w:pStyle w:val="14"/>
            </w:pPr>
            <w:r>
              <w:t>4.60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4"/>
            </w:pPr>
            <w:r>
              <w:rPr>
                <w:rFonts w:hint="eastAsia" w:ascii="宋体" w:hAnsi="宋体" w:cs="宋体"/>
                <w:kern w:val="0"/>
                <w:sz w:val="22"/>
              </w:rPr>
              <w:t>1.31</w:t>
            </w:r>
          </w:p>
        </w:tc>
        <w:tc>
          <w:tcPr>
            <w:tcW w:w="2551" w:type="dxa"/>
            <w:vAlign w:val="center"/>
          </w:tcPr>
          <w:p>
            <w:pPr>
              <w:pStyle w:val="14"/>
            </w:pPr>
            <w:r>
              <w:rPr>
                <w:rFonts w:hint="eastAsia" w:ascii="宋体" w:hAnsi="宋体" w:cs="宋体"/>
                <w:kern w:val="0"/>
                <w:sz w:val="22"/>
              </w:rPr>
              <w:t>1.31</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360003秦皇岛市第一中学</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3"/>
            </w:pPr>
          </w:p>
        </w:tc>
        <w:tc>
          <w:tcPr>
            <w:tcW w:w="4535" w:type="dxa"/>
            <w:vAlign w:val="center"/>
          </w:tcPr>
          <w:p>
            <w:pPr>
              <w:pStyle w:val="13"/>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注：无政府基金预算财政拨款预算，空表列示。</w:t>
      </w: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360003秦皇岛市第一中学</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3"/>
            </w:pPr>
          </w:p>
        </w:tc>
        <w:tc>
          <w:tcPr>
            <w:tcW w:w="4535" w:type="dxa"/>
            <w:vAlign w:val="center"/>
          </w:tcPr>
          <w:p>
            <w:pPr>
              <w:pStyle w:val="13"/>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t>360003秦皇岛市第一中学</w:t>
            </w:r>
          </w:p>
        </w:tc>
        <w:tc>
          <w:tcPr>
            <w:tcW w:w="2381" w:type="dxa"/>
            <w:tcBorders>
              <w:top w:val="single" w:color="FFFFFF" w:sz="6" w:space="0"/>
              <w:left w:val="single" w:color="FFFFFF" w:sz="6" w:space="0"/>
              <w:right w:val="single" w:color="FFFFFF" w:sz="6" w:space="0"/>
            </w:tcBorders>
            <w:vAlign w:val="center"/>
          </w:tcPr>
          <w:p>
            <w:pPr>
              <w:pStyle w:val="9"/>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rFonts w:hint="eastAsia" w:eastAsia="方正书宋_GBK"/>
                <w:lang w:val="en-US" w:eastAsia="zh-CN"/>
              </w:rPr>
            </w:pPr>
          </w:p>
        </w:tc>
        <w:tc>
          <w:tcPr>
            <w:tcW w:w="3798" w:type="dxa"/>
            <w:vAlign w:val="center"/>
          </w:tcPr>
          <w:p>
            <w:pPr>
              <w:pStyle w:val="13"/>
              <w:rPr>
                <w:rFonts w:hint="eastAsia" w:eastAsia="方正书宋_GBK"/>
                <w:lang w:eastAsia="zh-CN"/>
              </w:rPr>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注：无财政拨款“三公”经费支出表预算，空表列示。</w:t>
      </w: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ind w:firstLine="420"/>
        <w:rPr>
          <w:rFonts w:ascii="方正书宋_GBK" w:hAnsi="方正书宋_GBK" w:eastAsia="方正书宋_GBK" w:cs="方正书宋_GBK"/>
          <w:color w:val="000000"/>
          <w:sz w:val="21"/>
        </w:rPr>
      </w:pPr>
    </w:p>
    <w:p>
      <w:pPr>
        <w:rPr>
          <w:rFonts w:ascii="方正书宋_GBK" w:hAnsi="方正书宋_GBK" w:eastAsia="方正书宋_GBK" w:cs="方正书宋_GBK"/>
          <w:color w:val="000000"/>
          <w:sz w:val="21"/>
        </w:rPr>
      </w:pPr>
    </w:p>
    <w:p>
      <w:pPr>
        <w:spacing w:after="172" w:line="259" w:lineRule="auto"/>
        <w:jc w:val="center"/>
        <w:rPr>
          <w:rFonts w:ascii="宋体" w:hAnsi="宋体" w:eastAsia="宋体"/>
          <w:b/>
        </w:rPr>
      </w:pPr>
      <w:bookmarkStart w:id="1" w:name="_Toc507404911"/>
      <w:r>
        <w:rPr>
          <w:rFonts w:hint="eastAsia" w:ascii="宋体" w:hAnsi="宋体" w:eastAsia="宋体"/>
          <w:b/>
          <w:sz w:val="44"/>
        </w:rPr>
        <w:t>秦皇岛市第一中学</w:t>
      </w:r>
      <w:r>
        <w:rPr>
          <w:rFonts w:ascii="宋体" w:hAnsi="宋体" w:eastAsia="宋体"/>
          <w:b/>
          <w:sz w:val="44"/>
        </w:rPr>
        <w:t>20</w:t>
      </w:r>
      <w:r>
        <w:rPr>
          <w:rFonts w:hint="eastAsia" w:ascii="宋体" w:hAnsi="宋体" w:eastAsia="宋体"/>
          <w:b/>
          <w:sz w:val="44"/>
        </w:rPr>
        <w:t>21年预算信息公开</w:t>
      </w:r>
    </w:p>
    <w:p>
      <w:pPr>
        <w:ind w:left="-15"/>
        <w:rPr>
          <w:rFonts w:ascii="仿宋" w:hAnsi="仿宋" w:eastAsia="仿宋"/>
          <w:sz w:val="32"/>
          <w:szCs w:val="32"/>
        </w:rPr>
      </w:pPr>
      <w:r>
        <w:rPr>
          <w:rFonts w:hint="eastAsia" w:ascii="仿宋" w:hAnsi="仿宋" w:eastAsia="仿宋"/>
          <w:sz w:val="32"/>
          <w:szCs w:val="32"/>
        </w:rPr>
        <w:t xml:space="preserve">    按照《预算法》、《河北省预决算公开操作规程实施细则》和《秦皇岛市市级预算公开办法》规定，现将秦皇岛市第一中学</w:t>
      </w:r>
      <w:r>
        <w:rPr>
          <w:rFonts w:ascii="仿宋" w:hAnsi="仿宋" w:eastAsia="仿宋"/>
          <w:sz w:val="32"/>
          <w:szCs w:val="32"/>
        </w:rPr>
        <w:t>20</w:t>
      </w:r>
      <w:r>
        <w:rPr>
          <w:rFonts w:hint="eastAsia" w:ascii="仿宋" w:hAnsi="仿宋" w:eastAsia="仿宋"/>
          <w:sz w:val="32"/>
          <w:szCs w:val="32"/>
        </w:rPr>
        <w:t>21</w:t>
      </w:r>
      <w:r>
        <w:rPr>
          <w:rFonts w:ascii="仿宋" w:hAnsi="仿宋" w:eastAsia="仿宋"/>
          <w:sz w:val="32"/>
          <w:szCs w:val="32"/>
        </w:rPr>
        <w:t xml:space="preserve">年预算公开如下：      </w:t>
      </w:r>
    </w:p>
    <w:p>
      <w:pPr>
        <w:pStyle w:val="18"/>
        <w:numPr>
          <w:ilvl w:val="0"/>
          <w:numId w:val="2"/>
        </w:numPr>
        <w:spacing w:after="10" w:line="378" w:lineRule="auto"/>
        <w:ind w:right="8665" w:firstLineChars="0"/>
        <w:rPr>
          <w:rFonts w:ascii="黑体" w:hAnsi="黑体" w:eastAsia="黑体"/>
          <w:szCs w:val="32"/>
        </w:rPr>
      </w:pPr>
      <w:r>
        <w:rPr>
          <w:rFonts w:hint="eastAsia" w:ascii="黑体" w:hAnsi="黑体" w:eastAsia="黑体"/>
          <w:szCs w:val="32"/>
        </w:rPr>
        <w:t>学校职责及机构设置情况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left="1346"/>
        <w:rPr>
          <w:rFonts w:ascii="仿宋" w:hAnsi="仿宋" w:eastAsia="仿宋"/>
          <w:sz w:val="32"/>
          <w:szCs w:val="32"/>
        </w:rPr>
      </w:pPr>
      <w:r>
        <w:rPr>
          <w:rFonts w:hint="eastAsia" w:ascii="楷体" w:hAnsi="楷体" w:eastAsia="楷体"/>
          <w:sz w:val="28"/>
          <w:szCs w:val="28"/>
        </w:rPr>
        <w:t xml:space="preserve"> </w:t>
      </w:r>
      <w:r>
        <w:rPr>
          <w:rFonts w:hint="eastAsia" w:ascii="楷体" w:hAnsi="楷体" w:eastAsia="楷体"/>
          <w:sz w:val="32"/>
          <w:szCs w:val="32"/>
        </w:rPr>
        <w:t>学校宗旨</w:t>
      </w:r>
      <w:r>
        <w:rPr>
          <w:rFonts w:hint="eastAsia" w:ascii="仿宋" w:hAnsi="仿宋" w:eastAsia="仿宋"/>
          <w:sz w:val="32"/>
          <w:szCs w:val="32"/>
        </w:rPr>
        <w:t>：实施高中学历教育，促进基础教育发展。</w:t>
      </w:r>
    </w:p>
    <w:p>
      <w:pPr>
        <w:spacing w:after="201" w:line="259" w:lineRule="auto"/>
        <w:ind w:firstLine="793" w:firstLineChars="248"/>
        <w:rPr>
          <w:rFonts w:ascii="楷体" w:hAnsi="楷体" w:eastAsia="楷体"/>
          <w:szCs w:val="32"/>
        </w:rPr>
      </w:pPr>
      <w:r>
        <w:rPr>
          <w:rFonts w:hint="eastAsia" w:ascii="楷体" w:hAnsi="楷体" w:eastAsia="楷体"/>
          <w:sz w:val="32"/>
          <w:szCs w:val="32"/>
        </w:rPr>
        <w:t xml:space="preserve">    机构设置：</w:t>
      </w:r>
      <w:r>
        <w:rPr>
          <w:rFonts w:hint="eastAsia" w:ascii="仿宋" w:hAnsi="仿宋" w:eastAsia="仿宋"/>
          <w:sz w:val="32"/>
          <w:szCs w:val="32"/>
        </w:rPr>
        <w:t>秦皇岛市第一中学是相当副处级单位。</w:t>
      </w:r>
    </w:p>
    <w:p>
      <w:pPr>
        <w:spacing w:line="259" w:lineRule="auto"/>
        <w:ind w:right="6014"/>
        <w:jc w:val="right"/>
        <w:rPr>
          <w:rFonts w:ascii="仿宋" w:hAnsi="仿宋" w:eastAsia="仿宋"/>
          <w:sz w:val="32"/>
          <w:szCs w:val="32"/>
        </w:rPr>
      </w:pPr>
      <w:r>
        <w:rPr>
          <w:rFonts w:hint="eastAsia" w:ascii="仿宋" w:hAnsi="仿宋" w:eastAsia="仿宋"/>
          <w:sz w:val="32"/>
          <w:szCs w:val="32"/>
        </w:rPr>
        <w:t>学校机构设置情况</w:t>
      </w:r>
    </w:p>
    <w:tbl>
      <w:tblPr>
        <w:tblStyle w:val="5"/>
        <w:tblpPr w:leftFromText="180" w:rightFromText="180" w:vertAnchor="text" w:tblpY="1"/>
        <w:tblOverlap w:val="never"/>
        <w:tblW w:w="11002" w:type="dxa"/>
        <w:tblInd w:w="2100" w:type="dxa"/>
        <w:tblLayout w:type="fixed"/>
        <w:tblCellMar>
          <w:top w:w="64" w:type="dxa"/>
          <w:left w:w="108" w:type="dxa"/>
          <w:bottom w:w="0" w:type="dxa"/>
          <w:right w:w="94" w:type="dxa"/>
        </w:tblCellMar>
      </w:tblPr>
      <w:tblGrid>
        <w:gridCol w:w="4433"/>
        <w:gridCol w:w="1156"/>
        <w:gridCol w:w="1903"/>
        <w:gridCol w:w="3510"/>
      </w:tblGrid>
      <w:tr>
        <w:tblPrEx>
          <w:tblCellMar>
            <w:top w:w="64" w:type="dxa"/>
            <w:left w:w="108" w:type="dxa"/>
            <w:bottom w:w="0" w:type="dxa"/>
            <w:right w:w="94" w:type="dxa"/>
          </w:tblCellMar>
        </w:tblPrEx>
        <w:trPr>
          <w:trHeight w:val="629" w:hRule="atLeast"/>
        </w:trPr>
        <w:tc>
          <w:tcPr>
            <w:tcW w:w="4433" w:type="dxa"/>
            <w:tcBorders>
              <w:top w:val="single" w:color="000000" w:sz="6" w:space="0"/>
              <w:left w:val="single" w:color="000000" w:sz="6" w:space="0"/>
              <w:bottom w:val="single" w:color="000000" w:sz="6" w:space="0"/>
              <w:right w:val="single" w:color="000000" w:sz="6" w:space="0"/>
            </w:tcBorders>
            <w:vAlign w:val="center"/>
          </w:tcPr>
          <w:p>
            <w:pPr>
              <w:spacing w:line="259" w:lineRule="auto"/>
              <w:ind w:right="14"/>
              <w:jc w:val="center"/>
              <w:rPr>
                <w:rFonts w:ascii="仿宋" w:hAnsi="仿宋" w:eastAsia="仿宋"/>
                <w:sz w:val="32"/>
                <w:szCs w:val="32"/>
              </w:rPr>
            </w:pPr>
            <w:r>
              <w:rPr>
                <w:rFonts w:hint="eastAsia" w:ascii="仿宋" w:hAnsi="仿宋" w:eastAsia="仿宋"/>
                <w:sz w:val="32"/>
                <w:szCs w:val="32"/>
              </w:rPr>
              <w:t>单位名称</w:t>
            </w:r>
          </w:p>
        </w:tc>
        <w:tc>
          <w:tcPr>
            <w:tcW w:w="1156" w:type="dxa"/>
            <w:tcBorders>
              <w:top w:val="single" w:color="000000" w:sz="6" w:space="0"/>
              <w:left w:val="single" w:color="000000" w:sz="6" w:space="0"/>
              <w:bottom w:val="single" w:color="000000" w:sz="6" w:space="0"/>
              <w:right w:val="single" w:color="000000" w:sz="6" w:space="0"/>
            </w:tcBorders>
            <w:vAlign w:val="center"/>
          </w:tcPr>
          <w:p>
            <w:pPr>
              <w:spacing w:line="259" w:lineRule="auto"/>
              <w:ind w:left="36"/>
              <w:rPr>
                <w:rFonts w:ascii="仿宋" w:hAnsi="仿宋" w:eastAsia="仿宋"/>
                <w:sz w:val="32"/>
                <w:szCs w:val="32"/>
              </w:rPr>
            </w:pPr>
            <w:r>
              <w:rPr>
                <w:rFonts w:hint="eastAsia" w:ascii="仿宋" w:hAnsi="仿宋" w:eastAsia="仿宋"/>
                <w:sz w:val="32"/>
                <w:szCs w:val="32"/>
              </w:rPr>
              <w:t>单位</w:t>
            </w:r>
          </w:p>
          <w:p>
            <w:pPr>
              <w:spacing w:line="259" w:lineRule="auto"/>
              <w:ind w:left="36"/>
              <w:rPr>
                <w:rFonts w:ascii="仿宋" w:hAnsi="仿宋" w:eastAsia="仿宋"/>
                <w:sz w:val="32"/>
                <w:szCs w:val="32"/>
              </w:rPr>
            </w:pPr>
            <w:r>
              <w:rPr>
                <w:rFonts w:hint="eastAsia" w:ascii="仿宋" w:hAnsi="仿宋" w:eastAsia="仿宋"/>
                <w:sz w:val="32"/>
                <w:szCs w:val="32"/>
              </w:rPr>
              <w:t>性质</w:t>
            </w:r>
          </w:p>
        </w:tc>
        <w:tc>
          <w:tcPr>
            <w:tcW w:w="1903" w:type="dxa"/>
            <w:tcBorders>
              <w:top w:val="single" w:color="000000" w:sz="6" w:space="0"/>
              <w:left w:val="single" w:color="000000" w:sz="6" w:space="0"/>
              <w:bottom w:val="single" w:color="000000" w:sz="6" w:space="0"/>
              <w:right w:val="single" w:color="000000" w:sz="6" w:space="0"/>
            </w:tcBorders>
            <w:vAlign w:val="center"/>
          </w:tcPr>
          <w:p>
            <w:pPr>
              <w:spacing w:line="259" w:lineRule="auto"/>
              <w:ind w:left="108"/>
              <w:rPr>
                <w:rFonts w:ascii="仿宋" w:hAnsi="仿宋" w:eastAsia="仿宋"/>
                <w:sz w:val="32"/>
                <w:szCs w:val="32"/>
              </w:rPr>
            </w:pPr>
            <w:r>
              <w:rPr>
                <w:rFonts w:hint="eastAsia" w:ascii="仿宋" w:hAnsi="仿宋" w:eastAsia="仿宋"/>
                <w:sz w:val="32"/>
                <w:szCs w:val="32"/>
              </w:rPr>
              <w:t>单位</w:t>
            </w:r>
          </w:p>
          <w:p>
            <w:pPr>
              <w:spacing w:line="259" w:lineRule="auto"/>
              <w:ind w:left="108"/>
              <w:rPr>
                <w:rFonts w:ascii="仿宋" w:hAnsi="仿宋" w:eastAsia="仿宋"/>
                <w:sz w:val="32"/>
                <w:szCs w:val="32"/>
              </w:rPr>
            </w:pPr>
            <w:r>
              <w:rPr>
                <w:rFonts w:hint="eastAsia" w:ascii="仿宋" w:hAnsi="仿宋" w:eastAsia="仿宋"/>
                <w:sz w:val="32"/>
                <w:szCs w:val="32"/>
              </w:rPr>
              <w:t>规格</w:t>
            </w:r>
          </w:p>
        </w:tc>
        <w:tc>
          <w:tcPr>
            <w:tcW w:w="3510" w:type="dxa"/>
            <w:tcBorders>
              <w:top w:val="single" w:color="000000" w:sz="6" w:space="0"/>
              <w:left w:val="single" w:color="000000" w:sz="6" w:space="0"/>
              <w:bottom w:val="single" w:color="000000" w:sz="6" w:space="0"/>
              <w:right w:val="single" w:color="000000" w:sz="6" w:space="0"/>
            </w:tcBorders>
            <w:vAlign w:val="center"/>
          </w:tcPr>
          <w:p>
            <w:pPr>
              <w:spacing w:line="259" w:lineRule="auto"/>
              <w:ind w:right="13"/>
              <w:jc w:val="center"/>
              <w:rPr>
                <w:rFonts w:ascii="仿宋" w:hAnsi="仿宋" w:eastAsia="仿宋"/>
                <w:sz w:val="32"/>
                <w:szCs w:val="32"/>
              </w:rPr>
            </w:pPr>
            <w:r>
              <w:rPr>
                <w:rFonts w:hint="eastAsia" w:ascii="仿宋" w:hAnsi="仿宋" w:eastAsia="仿宋"/>
                <w:sz w:val="32"/>
                <w:szCs w:val="32"/>
              </w:rPr>
              <w:t>经费保障形式</w:t>
            </w:r>
          </w:p>
        </w:tc>
      </w:tr>
      <w:tr>
        <w:tblPrEx>
          <w:tblCellMar>
            <w:top w:w="64" w:type="dxa"/>
            <w:left w:w="108" w:type="dxa"/>
            <w:bottom w:w="0" w:type="dxa"/>
            <w:right w:w="94" w:type="dxa"/>
          </w:tblCellMar>
        </w:tblPrEx>
        <w:trPr>
          <w:trHeight w:val="317" w:hRule="atLeast"/>
        </w:trPr>
        <w:tc>
          <w:tcPr>
            <w:tcW w:w="4433" w:type="dxa"/>
            <w:tcBorders>
              <w:top w:val="single" w:color="000000" w:sz="6" w:space="0"/>
              <w:left w:val="single" w:color="000000" w:sz="6" w:space="0"/>
              <w:bottom w:val="single" w:color="000000" w:sz="6" w:space="0"/>
              <w:right w:val="single" w:color="000000" w:sz="6" w:space="0"/>
            </w:tcBorders>
            <w:vAlign w:val="center"/>
          </w:tcPr>
          <w:p>
            <w:pPr>
              <w:spacing w:line="259" w:lineRule="auto"/>
              <w:ind w:right="14"/>
              <w:jc w:val="center"/>
              <w:rPr>
                <w:rFonts w:ascii="仿宋" w:hAnsi="仿宋" w:eastAsia="仿宋"/>
                <w:sz w:val="32"/>
                <w:szCs w:val="32"/>
              </w:rPr>
            </w:pPr>
            <w:r>
              <w:rPr>
                <w:rFonts w:ascii="仿宋" w:hAnsi="仿宋" w:eastAsia="仿宋"/>
                <w:sz w:val="32"/>
                <w:szCs w:val="32"/>
              </w:rPr>
              <w:t>秦皇岛市</w:t>
            </w:r>
            <w:r>
              <w:rPr>
                <w:rFonts w:hint="eastAsia" w:ascii="仿宋" w:hAnsi="仿宋" w:eastAsia="仿宋"/>
                <w:sz w:val="32"/>
                <w:szCs w:val="32"/>
              </w:rPr>
              <w:t>第一中学</w:t>
            </w:r>
          </w:p>
        </w:tc>
        <w:tc>
          <w:tcPr>
            <w:tcW w:w="1156" w:type="dxa"/>
            <w:tcBorders>
              <w:top w:val="single" w:color="000000" w:sz="6" w:space="0"/>
              <w:left w:val="single" w:color="000000" w:sz="6" w:space="0"/>
              <w:bottom w:val="single" w:color="000000" w:sz="6" w:space="0"/>
              <w:right w:val="single" w:color="000000" w:sz="6" w:space="0"/>
            </w:tcBorders>
            <w:vAlign w:val="center"/>
          </w:tcPr>
          <w:p>
            <w:pPr>
              <w:spacing w:line="259" w:lineRule="auto"/>
              <w:ind w:right="14"/>
              <w:jc w:val="center"/>
              <w:rPr>
                <w:rFonts w:ascii="仿宋" w:hAnsi="仿宋" w:eastAsia="仿宋"/>
                <w:sz w:val="32"/>
                <w:szCs w:val="32"/>
              </w:rPr>
            </w:pPr>
            <w:r>
              <w:rPr>
                <w:rFonts w:hint="eastAsia" w:ascii="仿宋" w:hAnsi="仿宋" w:eastAsia="仿宋"/>
                <w:sz w:val="32"/>
                <w:szCs w:val="32"/>
              </w:rPr>
              <w:t>事业</w:t>
            </w:r>
          </w:p>
        </w:tc>
        <w:tc>
          <w:tcPr>
            <w:tcW w:w="1903" w:type="dxa"/>
            <w:tcBorders>
              <w:top w:val="single" w:color="000000" w:sz="6" w:space="0"/>
              <w:left w:val="single" w:color="000000" w:sz="6" w:space="0"/>
              <w:bottom w:val="single" w:color="000000" w:sz="6" w:space="0"/>
              <w:right w:val="single" w:color="000000" w:sz="6" w:space="0"/>
            </w:tcBorders>
            <w:vAlign w:val="center"/>
          </w:tcPr>
          <w:p>
            <w:pPr>
              <w:spacing w:line="259" w:lineRule="auto"/>
              <w:ind w:right="14"/>
              <w:jc w:val="center"/>
              <w:rPr>
                <w:rFonts w:ascii="仿宋" w:hAnsi="仿宋" w:eastAsia="仿宋"/>
                <w:sz w:val="32"/>
                <w:szCs w:val="32"/>
              </w:rPr>
            </w:pPr>
            <w:r>
              <w:rPr>
                <w:rFonts w:hint="eastAsia" w:ascii="仿宋" w:hAnsi="仿宋" w:eastAsia="仿宋"/>
                <w:sz w:val="32"/>
                <w:szCs w:val="32"/>
              </w:rPr>
              <w:t>相当副处级</w:t>
            </w:r>
          </w:p>
        </w:tc>
        <w:tc>
          <w:tcPr>
            <w:tcW w:w="3510" w:type="dxa"/>
            <w:tcBorders>
              <w:top w:val="single" w:color="000000" w:sz="6" w:space="0"/>
              <w:left w:val="single" w:color="000000" w:sz="6" w:space="0"/>
              <w:bottom w:val="single" w:color="000000" w:sz="6" w:space="0"/>
              <w:right w:val="single" w:color="000000" w:sz="6" w:space="0"/>
            </w:tcBorders>
            <w:vAlign w:val="center"/>
          </w:tcPr>
          <w:p>
            <w:pPr>
              <w:spacing w:line="259" w:lineRule="auto"/>
              <w:ind w:right="14"/>
              <w:jc w:val="center"/>
              <w:rPr>
                <w:rFonts w:ascii="仿宋" w:hAnsi="仿宋" w:eastAsia="仿宋"/>
                <w:sz w:val="32"/>
                <w:szCs w:val="32"/>
              </w:rPr>
            </w:pPr>
            <w:r>
              <w:rPr>
                <w:rFonts w:ascii="仿宋" w:hAnsi="仿宋" w:eastAsia="仿宋"/>
                <w:sz w:val="32"/>
                <w:szCs w:val="32"/>
              </w:rPr>
              <w:t>财政拨款</w:t>
            </w:r>
          </w:p>
        </w:tc>
      </w:tr>
    </w:tbl>
    <w:p>
      <w:pPr>
        <w:spacing w:after="194" w:line="259" w:lineRule="auto"/>
        <w:ind w:left="636" w:right="8665" w:hanging="10"/>
        <w:rPr>
          <w:rFonts w:ascii="黑体" w:hAnsi="黑体" w:eastAsia="黑体"/>
          <w:sz w:val="32"/>
          <w:szCs w:val="32"/>
        </w:rPr>
      </w:pPr>
      <w:r>
        <w:rPr>
          <w:rFonts w:ascii="黑体" w:hAnsi="黑体" w:eastAsia="黑体"/>
          <w:sz w:val="32"/>
          <w:szCs w:val="32"/>
        </w:rPr>
        <w:br w:type="textWrapping" w:clear="all"/>
      </w:r>
    </w:p>
    <w:p>
      <w:pPr>
        <w:spacing w:after="194" w:line="259" w:lineRule="auto"/>
        <w:ind w:left="636" w:right="8665" w:hanging="10"/>
        <w:rPr>
          <w:rFonts w:ascii="黑体" w:hAnsi="黑体" w:eastAsia="黑体"/>
          <w:szCs w:val="32"/>
        </w:rPr>
      </w:pPr>
    </w:p>
    <w:p>
      <w:pPr>
        <w:spacing w:after="194" w:line="259" w:lineRule="auto"/>
        <w:ind w:left="636" w:right="8665" w:hanging="10"/>
        <w:rPr>
          <w:rFonts w:ascii="黑体" w:hAnsi="黑体" w:eastAsia="黑体"/>
          <w:szCs w:val="32"/>
        </w:rPr>
      </w:pPr>
    </w:p>
    <w:p>
      <w:pPr>
        <w:spacing w:after="194" w:line="259" w:lineRule="auto"/>
        <w:ind w:left="636" w:right="8665" w:hanging="10"/>
        <w:rPr>
          <w:rFonts w:ascii="黑体" w:hAnsi="黑体" w:eastAsia="黑体"/>
          <w:sz w:val="32"/>
          <w:szCs w:val="32"/>
        </w:rPr>
      </w:pPr>
      <w:r>
        <w:rPr>
          <w:rFonts w:hint="eastAsia" w:ascii="黑体" w:hAnsi="黑体" w:eastAsia="黑体"/>
          <w:sz w:val="32"/>
          <w:szCs w:val="32"/>
        </w:rPr>
        <w:t>二、学校预算安排的总体情况</w:t>
      </w:r>
    </w:p>
    <w:p>
      <w:pPr>
        <w:ind w:left="-15"/>
        <w:rPr>
          <w:rFonts w:ascii="仿宋" w:hAnsi="仿宋" w:eastAsia="仿宋"/>
          <w:sz w:val="32"/>
          <w:szCs w:val="32"/>
        </w:rPr>
      </w:pPr>
      <w:r>
        <w:rPr>
          <w:rFonts w:hint="eastAsia" w:ascii="仿宋" w:hAnsi="仿宋" w:eastAsia="仿宋"/>
          <w:sz w:val="32"/>
          <w:szCs w:val="32"/>
        </w:rPr>
        <w:t xml:space="preserve">    按照预算管理有关规定，目前我市</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预算的编制实行综合预算制度，即全部收入和支出都反映的预算中。</w:t>
      </w:r>
    </w:p>
    <w:p>
      <w:pPr>
        <w:ind w:left="-15"/>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 xml:space="preserve"> 1、收入说明</w:t>
      </w:r>
    </w:p>
    <w:p>
      <w:pPr>
        <w:ind w:left="-15"/>
        <w:rPr>
          <w:rFonts w:hint="eastAsia" w:ascii="仿宋" w:hAnsi="仿宋" w:eastAsia="仿宋"/>
          <w:sz w:val="32"/>
          <w:szCs w:val="32"/>
        </w:rPr>
      </w:pPr>
      <w:r>
        <w:rPr>
          <w:rFonts w:hint="eastAsia" w:ascii="仿宋" w:hAnsi="仿宋" w:eastAsia="仿宋"/>
          <w:sz w:val="32"/>
          <w:szCs w:val="32"/>
        </w:rPr>
        <w:t>反映本校当年全部收入。</w:t>
      </w:r>
      <w:r>
        <w:rPr>
          <w:rFonts w:ascii="仿宋" w:hAnsi="仿宋" w:eastAsia="仿宋"/>
          <w:sz w:val="32"/>
          <w:szCs w:val="32"/>
        </w:rPr>
        <w:t>20</w:t>
      </w:r>
      <w:r>
        <w:rPr>
          <w:rFonts w:hint="eastAsia" w:ascii="仿宋" w:hAnsi="仿宋" w:eastAsia="仿宋"/>
          <w:sz w:val="32"/>
          <w:szCs w:val="32"/>
        </w:rPr>
        <w:t>21年预算收入7426.45万元，其中，一般公共预算拨款6652.28万元、财政专户核拨774.17万元。</w:t>
      </w:r>
    </w:p>
    <w:p>
      <w:pPr>
        <w:ind w:left="-15"/>
        <w:rPr>
          <w:rFonts w:ascii="仿宋" w:hAnsi="仿宋" w:eastAsia="仿宋"/>
          <w:sz w:val="32"/>
          <w:szCs w:val="32"/>
        </w:rPr>
      </w:pPr>
      <w:r>
        <w:rPr>
          <w:rFonts w:hint="eastAsia" w:ascii="仿宋" w:hAnsi="仿宋" w:eastAsia="仿宋"/>
          <w:sz w:val="32"/>
          <w:szCs w:val="32"/>
        </w:rPr>
        <w:t xml:space="preserve"> </w:t>
      </w:r>
    </w:p>
    <w:p>
      <w:pPr>
        <w:numPr>
          <w:ilvl w:val="0"/>
          <w:numId w:val="3"/>
        </w:numPr>
        <w:ind w:left="626" w:leftChars="0" w:firstLine="0" w:firstLineChars="0"/>
        <w:rPr>
          <w:rFonts w:hint="eastAsia" w:ascii="仿宋" w:hAnsi="仿宋" w:eastAsia="仿宋"/>
          <w:b/>
          <w:bCs/>
          <w:sz w:val="32"/>
          <w:szCs w:val="32"/>
        </w:rPr>
      </w:pPr>
      <w:r>
        <w:rPr>
          <w:rFonts w:hint="eastAsia" w:ascii="仿宋" w:hAnsi="仿宋" w:eastAsia="仿宋"/>
          <w:b/>
          <w:bCs/>
          <w:sz w:val="32"/>
          <w:szCs w:val="32"/>
        </w:rPr>
        <w:t>支出说明</w:t>
      </w:r>
    </w:p>
    <w:p>
      <w:pPr>
        <w:ind w:right="296" w:firstLine="640" w:firstLineChars="200"/>
        <w:rPr>
          <w:rFonts w:hint="eastAsia" w:ascii="仿宋" w:hAnsi="仿宋" w:eastAsia="仿宋"/>
          <w:sz w:val="32"/>
          <w:szCs w:val="32"/>
        </w:rPr>
      </w:pPr>
      <w:r>
        <w:rPr>
          <w:rFonts w:hint="eastAsia" w:ascii="仿宋" w:hAnsi="仿宋" w:eastAsia="仿宋"/>
          <w:sz w:val="32"/>
          <w:szCs w:val="32"/>
        </w:rPr>
        <w:t>收支预算总表、基本支出表、项目支出表按经济分类和支出功能分类科目编制，反映秦皇岛市第一中学年度预算中支出预算的总体情况。</w:t>
      </w:r>
      <w:r>
        <w:rPr>
          <w:rFonts w:ascii="仿宋" w:hAnsi="仿宋" w:eastAsia="仿宋"/>
          <w:sz w:val="32"/>
          <w:szCs w:val="32"/>
        </w:rPr>
        <w:t>20</w:t>
      </w:r>
      <w:r>
        <w:rPr>
          <w:rFonts w:hint="eastAsia" w:ascii="仿宋" w:hAnsi="仿宋" w:eastAsia="仿宋"/>
          <w:sz w:val="32"/>
          <w:szCs w:val="32"/>
        </w:rPr>
        <w:t>21</w:t>
      </w:r>
      <w:r>
        <w:rPr>
          <w:rFonts w:ascii="仿宋" w:hAnsi="仿宋" w:eastAsia="仿宋"/>
          <w:sz w:val="32"/>
          <w:szCs w:val="32"/>
        </w:rPr>
        <w:t xml:space="preserve"> </w:t>
      </w:r>
      <w:r>
        <w:rPr>
          <w:rFonts w:hint="eastAsia" w:ascii="仿宋" w:hAnsi="仿宋" w:eastAsia="仿宋"/>
          <w:sz w:val="32"/>
          <w:szCs w:val="32"/>
        </w:rPr>
        <w:t>年支出预算7426.45</w:t>
      </w:r>
      <w:r>
        <w:rPr>
          <w:rFonts w:ascii="仿宋" w:hAnsi="仿宋" w:eastAsia="仿宋"/>
          <w:sz w:val="32"/>
          <w:szCs w:val="32"/>
        </w:rPr>
        <w:t xml:space="preserve"> </w:t>
      </w:r>
      <w:r>
        <w:rPr>
          <w:rFonts w:hint="eastAsia" w:ascii="仿宋" w:hAnsi="仿宋" w:eastAsia="仿宋"/>
          <w:sz w:val="32"/>
          <w:szCs w:val="32"/>
        </w:rPr>
        <w:t>万元，包括人员经费6458.31万元、日常公用经费155.62万元和项目支出812.52万元，未安排其他支出。</w:t>
      </w:r>
    </w:p>
    <w:p>
      <w:pPr>
        <w:ind w:left="-15" w:right="296" w:firstLine="631"/>
        <w:rPr>
          <w:rFonts w:hint="eastAsia" w:ascii="仿宋" w:hAnsi="仿宋" w:eastAsia="仿宋"/>
          <w:sz w:val="32"/>
          <w:szCs w:val="32"/>
        </w:rPr>
      </w:pPr>
    </w:p>
    <w:p>
      <w:pPr>
        <w:ind w:left="-15" w:right="296" w:firstLine="631"/>
        <w:rPr>
          <w:rFonts w:ascii="仿宋" w:hAnsi="仿宋" w:eastAsia="仿宋"/>
          <w:sz w:val="32"/>
          <w:szCs w:val="32"/>
        </w:rPr>
      </w:pPr>
      <w:r>
        <w:rPr>
          <w:rFonts w:hint="eastAsia" w:ascii="仿宋" w:hAnsi="仿宋" w:eastAsia="仿宋"/>
          <w:b/>
          <w:bCs/>
          <w:sz w:val="32"/>
          <w:szCs w:val="32"/>
        </w:rPr>
        <w:t>3、比上年增减情况</w:t>
      </w:r>
    </w:p>
    <w:p>
      <w:pPr>
        <w:ind w:firstLine="640"/>
        <w:rPr>
          <w:rFonts w:hint="eastAsia" w:ascii="仿宋" w:hAnsi="仿宋" w:eastAsia="仿宋"/>
          <w:sz w:val="32"/>
          <w:szCs w:val="32"/>
        </w:rPr>
      </w:pPr>
      <w:r>
        <w:rPr>
          <w:rFonts w:hint="eastAsia" w:ascii="仿宋" w:hAnsi="仿宋" w:eastAsia="仿宋"/>
          <w:sz w:val="32"/>
          <w:szCs w:val="32"/>
        </w:rPr>
        <w:t>2021</w:t>
      </w:r>
      <w:r>
        <w:rPr>
          <w:rFonts w:ascii="仿宋" w:hAnsi="仿宋" w:eastAsia="仿宋"/>
          <w:sz w:val="32"/>
          <w:szCs w:val="32"/>
        </w:rPr>
        <w:t xml:space="preserve"> </w:t>
      </w:r>
      <w:r>
        <w:rPr>
          <w:rFonts w:hint="eastAsia" w:ascii="仿宋" w:hAnsi="仿宋" w:eastAsia="仿宋"/>
          <w:sz w:val="32"/>
          <w:szCs w:val="32"/>
        </w:rPr>
        <w:t>年预算收支安排7426.45万元，较2020</w:t>
      </w:r>
      <w:r>
        <w:rPr>
          <w:rFonts w:ascii="仿宋" w:hAnsi="仿宋" w:eastAsia="仿宋"/>
          <w:sz w:val="32"/>
          <w:szCs w:val="32"/>
        </w:rPr>
        <w:t xml:space="preserve"> </w:t>
      </w:r>
      <w:r>
        <w:rPr>
          <w:rFonts w:hint="eastAsia" w:ascii="仿宋" w:hAnsi="仿宋" w:eastAsia="仿宋"/>
          <w:sz w:val="32"/>
          <w:szCs w:val="32"/>
        </w:rPr>
        <w:t>年预算减少164.68万元，其中：人员支出减少109.61万元，日常公用支出减少14.59万元；项目减少40.48万元。</w:t>
      </w:r>
    </w:p>
    <w:p>
      <w:pPr>
        <w:ind w:firstLine="640"/>
        <w:rPr>
          <w:rFonts w:hint="eastAsia" w:ascii="仿宋" w:hAnsi="仿宋" w:eastAsia="仿宋"/>
          <w:sz w:val="32"/>
          <w:szCs w:val="32"/>
        </w:rPr>
      </w:pPr>
    </w:p>
    <w:p>
      <w:pPr>
        <w:spacing w:before="10" w:after="10"/>
        <w:ind w:firstLine="640" w:firstLineChars="20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before="10" w:after="10"/>
        <w:ind w:firstLine="640"/>
        <w:outlineLvl w:val="5"/>
        <w:rPr>
          <w:rFonts w:hint="eastAsia" w:ascii="黑体" w:hAnsi="黑体" w:eastAsia="黑体" w:cs="黑体"/>
          <w:color w:val="000000"/>
          <w:sz w:val="32"/>
          <w:lang w:eastAsia="zh-CN"/>
        </w:rPr>
      </w:pPr>
      <w:r>
        <w:rPr>
          <w:rFonts w:hint="eastAsia" w:ascii="黑体" w:hAnsi="黑体" w:eastAsia="黑体" w:cs="黑体"/>
          <w:color w:val="000000"/>
          <w:sz w:val="32"/>
          <w:lang w:eastAsia="zh-CN"/>
        </w:rPr>
        <w:t xml:space="preserve"> </w:t>
      </w:r>
    </w:p>
    <w:p>
      <w:pPr>
        <w:spacing w:before="10" w:after="10"/>
        <w:ind w:firstLine="1292" w:firstLineChars="404"/>
        <w:outlineLvl w:val="5"/>
        <w:rPr>
          <w:rFonts w:hint="eastAsia" w:ascii="华文仿宋" w:hAnsi="华文仿宋" w:eastAsia="华文仿宋" w:cs="华文仿宋"/>
          <w:b w:val="0"/>
          <w:bCs w:val="0"/>
          <w:color w:val="000000"/>
          <w:sz w:val="32"/>
          <w:lang w:eastAsia="zh-CN"/>
        </w:rPr>
      </w:pPr>
      <w:r>
        <w:rPr>
          <w:rFonts w:hint="eastAsia" w:ascii="华文仿宋" w:hAnsi="华文仿宋" w:eastAsia="华文仿宋" w:cs="华文仿宋"/>
          <w:b w:val="0"/>
          <w:bCs w:val="0"/>
          <w:color w:val="000000"/>
          <w:sz w:val="32"/>
          <w:lang w:eastAsia="zh-CN"/>
        </w:rPr>
        <w:t>我单位无机关运行经费安排</w:t>
      </w:r>
    </w:p>
    <w:p>
      <w:pPr>
        <w:spacing w:before="10" w:after="10"/>
        <w:outlineLvl w:val="5"/>
        <w:rPr>
          <w:rFonts w:hint="eastAsia" w:ascii="黑体" w:hAnsi="黑体" w:eastAsia="黑体" w:cs="黑体"/>
          <w:color w:val="000000"/>
          <w:sz w:val="32"/>
          <w:lang w:eastAsia="zh-CN"/>
        </w:rPr>
      </w:pPr>
    </w:p>
    <w:p>
      <w:pPr>
        <w:ind w:firstLine="640" w:firstLineChars="200"/>
        <w:rPr>
          <w:rFonts w:ascii="黑体" w:hAnsi="黑体" w:eastAsia="黑体"/>
          <w:sz w:val="32"/>
          <w:szCs w:val="32"/>
        </w:rPr>
      </w:pPr>
      <w:r>
        <w:rPr>
          <w:rFonts w:hint="eastAsia" w:ascii="黑体" w:hAnsi="黑体" w:eastAsia="黑体"/>
          <w:sz w:val="32"/>
          <w:szCs w:val="32"/>
        </w:rPr>
        <w:t>四、财政拨款“三公”经费预算情况及增减变化原因</w:t>
      </w:r>
    </w:p>
    <w:p>
      <w:pPr>
        <w:ind w:firstLine="960" w:firstLineChars="300"/>
        <w:rPr>
          <w:rFonts w:hint="eastAsia" w:ascii="仿宋" w:hAnsi="仿宋" w:eastAsia="仿宋"/>
          <w:sz w:val="32"/>
          <w:szCs w:val="32"/>
        </w:rPr>
      </w:pPr>
    </w:p>
    <w:p>
      <w:pPr>
        <w:ind w:firstLine="1280" w:firstLineChars="400"/>
        <w:rPr>
          <w:rFonts w:ascii="仿宋" w:hAnsi="仿宋" w:eastAsia="仿宋"/>
          <w:sz w:val="32"/>
          <w:szCs w:val="32"/>
        </w:rPr>
      </w:pPr>
      <w:r>
        <w:rPr>
          <w:rFonts w:hint="eastAsia" w:ascii="仿宋" w:hAnsi="仿宋" w:eastAsia="仿宋"/>
          <w:sz w:val="32"/>
          <w:szCs w:val="32"/>
        </w:rPr>
        <w:t>2021年，我校财政拨款“三公”经费预算安排16.01万元，其中培训费16.01万元，较上年减少25.32万元。</w:t>
      </w:r>
    </w:p>
    <w:p>
      <w:pPr>
        <w:pStyle w:val="19"/>
        <w:ind w:firstLine="560"/>
        <w:rPr>
          <w:rFonts w:hint="eastAsia" w:ascii="黑体" w:hAnsi="黑体" w:eastAsia="黑体"/>
          <w:sz w:val="32"/>
          <w:szCs w:val="32"/>
        </w:rPr>
      </w:pPr>
    </w:p>
    <w:p>
      <w:pPr>
        <w:pStyle w:val="19"/>
        <w:rPr>
          <w:rFonts w:hint="eastAsia" w:ascii="黑体" w:hAnsi="黑体" w:eastAsia="黑体"/>
          <w:sz w:val="32"/>
          <w:szCs w:val="32"/>
        </w:rPr>
      </w:pPr>
    </w:p>
    <w:p>
      <w:pPr>
        <w:pStyle w:val="19"/>
        <w:numPr>
          <w:ilvl w:val="0"/>
          <w:numId w:val="4"/>
        </w:numPr>
        <w:ind w:firstLine="560"/>
        <w:rPr>
          <w:rFonts w:ascii="黑体" w:hAnsi="黑体" w:eastAsia="黑体" w:cs="黑体"/>
          <w:color w:val="000000"/>
          <w:sz w:val="32"/>
        </w:rPr>
      </w:pPr>
      <w:r>
        <w:rPr>
          <w:rFonts w:ascii="黑体" w:hAnsi="黑体" w:eastAsia="黑体" w:cs="黑体"/>
          <w:color w:val="000000"/>
          <w:sz w:val="32"/>
        </w:rPr>
        <w:t>预算绩效信息</w:t>
      </w:r>
    </w:p>
    <w:p>
      <w:pPr>
        <w:pStyle w:val="19"/>
        <w:numPr>
          <w:ilvl w:val="0"/>
          <w:numId w:val="0"/>
        </w:numPr>
        <w:rPr>
          <w:rFonts w:ascii="方正仿宋_GBK" w:hAnsi="方正仿宋_GBK" w:eastAsia="方正仿宋_GBK" w:cs="方正仿宋_GBK"/>
          <w:b/>
          <w:color w:val="000000"/>
          <w:sz w:val="28"/>
        </w:rPr>
      </w:pPr>
    </w:p>
    <w:p>
      <w:pPr>
        <w:pStyle w:val="19"/>
        <w:numPr>
          <w:ilvl w:val="0"/>
          <w:numId w:val="0"/>
        </w:numPr>
        <w:ind w:firstLine="281" w:firstLineChars="100"/>
      </w:pPr>
      <w:r>
        <w:rPr>
          <w:rFonts w:ascii="方正仿宋_GBK" w:hAnsi="方正仿宋_GBK" w:eastAsia="方正仿宋_GBK" w:cs="方正仿宋_GBK"/>
          <w:b/>
          <w:color w:val="000000"/>
          <w:sz w:val="28"/>
        </w:rPr>
        <w:t>1、市直高中经费奖补绩效目标表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1"/>
            </w:pPr>
            <w:r>
              <w:t>1.全面保障学校教育教学有序进行，顺利完成202</w:t>
            </w:r>
            <w:r>
              <w:rPr>
                <w:rFonts w:hint="eastAsia"/>
                <w:lang w:val="en-US" w:eastAsia="zh-CN"/>
              </w:rPr>
              <w:t>1</w:t>
            </w:r>
            <w:r>
              <w:t>学年各项任务。</w:t>
            </w:r>
          </w:p>
          <w:p>
            <w:pPr>
              <w:pStyle w:val="21"/>
            </w:pPr>
            <w:r>
              <w:t>2.改善基本办学条件，为师生提供优质的学习氛围和生活环境。</w:t>
            </w:r>
          </w:p>
          <w:p>
            <w:pPr>
              <w:pStyle w:val="21"/>
            </w:pPr>
            <w:r>
              <w:t>3.唱响学校品牌知名度、加强教师队伍建设。</w:t>
            </w:r>
          </w:p>
        </w:tc>
      </w:tr>
    </w:tbl>
    <w:p>
      <w:pPr>
        <w:pStyle w:val="19"/>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t>用于学校提升管理水平的项目数量</w:t>
            </w:r>
          </w:p>
        </w:tc>
        <w:tc>
          <w:tcPr>
            <w:tcW w:w="2835" w:type="dxa"/>
            <w:vAlign w:val="center"/>
          </w:tcPr>
          <w:p>
            <w:pPr>
              <w:pStyle w:val="21"/>
            </w:pPr>
            <w:r>
              <w:t>反映用于学校提升管理水平的项目数量，建构一中科学高效的管理体系、抓好班级管理、完善全员封闭式管理的新模式、课程规范化管理、助奖学基金的管理、学生宿舍管理、网格化安全管理、校产管理、财务管理等项目</w:t>
            </w:r>
          </w:p>
        </w:tc>
        <w:tc>
          <w:tcPr>
            <w:tcW w:w="2551" w:type="dxa"/>
            <w:vAlign w:val="center"/>
          </w:tcPr>
          <w:p>
            <w:pPr>
              <w:pStyle w:val="21"/>
            </w:pPr>
            <w:r>
              <w:t>≥9项</w:t>
            </w:r>
          </w:p>
        </w:tc>
        <w:tc>
          <w:tcPr>
            <w:tcW w:w="2268" w:type="dxa"/>
            <w:vAlign w:val="center"/>
          </w:tcPr>
          <w:p>
            <w:pPr>
              <w:pStyle w:val="21"/>
            </w:pPr>
            <w:r>
              <w:t>2021年计划目标值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质量指标</w:t>
            </w:r>
          </w:p>
        </w:tc>
        <w:tc>
          <w:tcPr>
            <w:tcW w:w="2835" w:type="dxa"/>
            <w:vAlign w:val="center"/>
          </w:tcPr>
          <w:p>
            <w:pPr>
              <w:pStyle w:val="21"/>
            </w:pPr>
            <w:r>
              <w:t>修缮改造任务完成率</w:t>
            </w:r>
          </w:p>
        </w:tc>
        <w:tc>
          <w:tcPr>
            <w:tcW w:w="2835" w:type="dxa"/>
            <w:vAlign w:val="center"/>
          </w:tcPr>
          <w:p>
            <w:pPr>
              <w:pStyle w:val="21"/>
            </w:pPr>
            <w:r>
              <w:t>改善基本办学条件，反映修缮改造工作任务完成比例</w:t>
            </w:r>
          </w:p>
        </w:tc>
        <w:tc>
          <w:tcPr>
            <w:tcW w:w="2551" w:type="dxa"/>
            <w:vAlign w:val="center"/>
          </w:tcPr>
          <w:p>
            <w:pPr>
              <w:pStyle w:val="21"/>
            </w:pPr>
            <w:r>
              <w:t>≥95%</w:t>
            </w:r>
          </w:p>
        </w:tc>
        <w:tc>
          <w:tcPr>
            <w:tcW w:w="2268" w:type="dxa"/>
            <w:vAlign w:val="center"/>
          </w:tcPr>
          <w:p>
            <w:pPr>
              <w:pStyle w:val="21"/>
            </w:pPr>
            <w:r>
              <w:t>计划目标值，历史完成值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时效指标</w:t>
            </w:r>
          </w:p>
        </w:tc>
        <w:tc>
          <w:tcPr>
            <w:tcW w:w="2835" w:type="dxa"/>
            <w:vAlign w:val="center"/>
          </w:tcPr>
          <w:p>
            <w:pPr>
              <w:pStyle w:val="21"/>
            </w:pPr>
            <w:r>
              <w:t>教育教学业务工作完成率</w:t>
            </w:r>
          </w:p>
        </w:tc>
        <w:tc>
          <w:tcPr>
            <w:tcW w:w="2835" w:type="dxa"/>
            <w:vAlign w:val="center"/>
          </w:tcPr>
          <w:p>
            <w:pPr>
              <w:pStyle w:val="21"/>
            </w:pPr>
            <w:r>
              <w:t>反映项目实施工程按标准、合同实际完成及时性情况</w:t>
            </w:r>
          </w:p>
        </w:tc>
        <w:tc>
          <w:tcPr>
            <w:tcW w:w="2551" w:type="dxa"/>
            <w:vAlign w:val="center"/>
          </w:tcPr>
          <w:p>
            <w:pPr>
              <w:pStyle w:val="21"/>
            </w:pPr>
            <w:r>
              <w:t>≥95%</w:t>
            </w:r>
          </w:p>
        </w:tc>
        <w:tc>
          <w:tcPr>
            <w:tcW w:w="2268" w:type="dxa"/>
            <w:vAlign w:val="center"/>
          </w:tcPr>
          <w:p>
            <w:pPr>
              <w:pStyle w:val="21"/>
            </w:pPr>
            <w:r>
              <w:t>计划目标值，维修合同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成本指标</w:t>
            </w:r>
          </w:p>
        </w:tc>
        <w:tc>
          <w:tcPr>
            <w:tcW w:w="2835" w:type="dxa"/>
            <w:vAlign w:val="center"/>
          </w:tcPr>
          <w:p>
            <w:pPr>
              <w:pStyle w:val="21"/>
            </w:pPr>
            <w:r>
              <w:t>项目预算控制率</w:t>
            </w:r>
          </w:p>
        </w:tc>
        <w:tc>
          <w:tcPr>
            <w:tcW w:w="2835" w:type="dxa"/>
            <w:vAlign w:val="center"/>
          </w:tcPr>
          <w:p>
            <w:pPr>
              <w:pStyle w:val="21"/>
            </w:pPr>
            <w:r>
              <w:t>取暖费&lt;=300万元，物业费&lt;=200万元，日常办公费&lt;=174.5</w:t>
            </w:r>
          </w:p>
          <w:p>
            <w:pPr>
              <w:pStyle w:val="21"/>
            </w:pPr>
            <w:r>
              <w:t>万元，维修维护费&lt;=40万元，专用材料费&lt;=40万元，其他费用&lt;=9.38万元，项目资金预算执行情况</w:t>
            </w:r>
          </w:p>
        </w:tc>
        <w:tc>
          <w:tcPr>
            <w:tcW w:w="2551" w:type="dxa"/>
            <w:vAlign w:val="center"/>
          </w:tcPr>
          <w:p>
            <w:pPr>
              <w:pStyle w:val="21"/>
            </w:pPr>
            <w:r>
              <w:t>≤780万元</w:t>
            </w:r>
          </w:p>
        </w:tc>
        <w:tc>
          <w:tcPr>
            <w:tcW w:w="2268" w:type="dxa"/>
            <w:vAlign w:val="center"/>
          </w:tcPr>
          <w:p>
            <w:pPr>
              <w:pStyle w:val="21"/>
            </w:pPr>
            <w:r>
              <w:t>项目资金预算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2"/>
            </w:pPr>
            <w:r>
              <w:t>效益指标</w:t>
            </w:r>
          </w:p>
        </w:tc>
        <w:tc>
          <w:tcPr>
            <w:tcW w:w="2268" w:type="dxa"/>
            <w:vAlign w:val="center"/>
          </w:tcPr>
          <w:p>
            <w:pPr>
              <w:pStyle w:val="21"/>
            </w:pPr>
            <w:r>
              <w:t>可持续影响指标</w:t>
            </w:r>
          </w:p>
        </w:tc>
        <w:tc>
          <w:tcPr>
            <w:tcW w:w="2835" w:type="dxa"/>
            <w:vAlign w:val="center"/>
          </w:tcPr>
          <w:p>
            <w:pPr>
              <w:pStyle w:val="21"/>
            </w:pPr>
            <w:r>
              <w:t>科研兴校任务完成率</w:t>
            </w:r>
          </w:p>
        </w:tc>
        <w:tc>
          <w:tcPr>
            <w:tcW w:w="2835" w:type="dxa"/>
            <w:vAlign w:val="center"/>
          </w:tcPr>
          <w:p>
            <w:pPr>
              <w:pStyle w:val="21"/>
            </w:pPr>
            <w:r>
              <w:t>通过科研兴校，促进教育教学水平提升，推动教师专业发展。主要任务有：选拔出2020级科技创新后备人才，强化校级课题研究，做好教师队伍专业发展及青年教师的各项培养工作，建立校级名师工作室</w:t>
            </w:r>
          </w:p>
        </w:tc>
        <w:tc>
          <w:tcPr>
            <w:tcW w:w="2551" w:type="dxa"/>
            <w:vAlign w:val="center"/>
          </w:tcPr>
          <w:p>
            <w:pPr>
              <w:pStyle w:val="21"/>
            </w:pPr>
            <w:r>
              <w:t>≥90%</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社会效益指标</w:t>
            </w:r>
          </w:p>
        </w:tc>
        <w:tc>
          <w:tcPr>
            <w:tcW w:w="2835" w:type="dxa"/>
            <w:vAlign w:val="center"/>
          </w:tcPr>
          <w:p>
            <w:pPr>
              <w:pStyle w:val="21"/>
            </w:pPr>
            <w:r>
              <w:t>高中升学率</w:t>
            </w:r>
          </w:p>
        </w:tc>
        <w:tc>
          <w:tcPr>
            <w:tcW w:w="2835" w:type="dxa"/>
            <w:vAlign w:val="center"/>
          </w:tcPr>
          <w:p>
            <w:pPr>
              <w:pStyle w:val="21"/>
            </w:pPr>
            <w:r>
              <w:t>高中升学率=高中升入各类高校学生数/高中应届毕业生数*100%</w:t>
            </w:r>
          </w:p>
        </w:tc>
        <w:tc>
          <w:tcPr>
            <w:tcW w:w="2551" w:type="dxa"/>
            <w:vAlign w:val="center"/>
          </w:tcPr>
          <w:p>
            <w:pPr>
              <w:pStyle w:val="21"/>
            </w:pPr>
            <w:r>
              <w:t>≥90%</w:t>
            </w:r>
          </w:p>
        </w:tc>
        <w:tc>
          <w:tcPr>
            <w:tcW w:w="2268" w:type="dxa"/>
            <w:vAlign w:val="center"/>
          </w:tcPr>
          <w:p>
            <w:pPr>
              <w:pStyle w:val="21"/>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经济效益指标</w:t>
            </w:r>
          </w:p>
        </w:tc>
        <w:tc>
          <w:tcPr>
            <w:tcW w:w="2835" w:type="dxa"/>
            <w:vAlign w:val="center"/>
          </w:tcPr>
          <w:p>
            <w:pPr>
              <w:pStyle w:val="21"/>
            </w:pPr>
            <w:r>
              <w:t>带动城市经济发展贡献率</w:t>
            </w:r>
          </w:p>
        </w:tc>
        <w:tc>
          <w:tcPr>
            <w:tcW w:w="2835" w:type="dxa"/>
            <w:vAlign w:val="center"/>
          </w:tcPr>
          <w:p>
            <w:pPr>
              <w:pStyle w:val="21"/>
            </w:pPr>
            <w:r>
              <w:t>用于购置各项产品和服务项目资金/700万*100%</w:t>
            </w:r>
          </w:p>
        </w:tc>
        <w:tc>
          <w:tcPr>
            <w:tcW w:w="2551" w:type="dxa"/>
            <w:vAlign w:val="center"/>
          </w:tcPr>
          <w:p>
            <w:pPr>
              <w:pStyle w:val="21"/>
            </w:pPr>
            <w:r>
              <w:t>≥90%</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17" w:type="dxa"/>
            <w:vMerge w:val="continue"/>
            <w:vAlign w:val="center"/>
          </w:tcPr>
          <w:p>
            <w:pPr>
              <w:pStyle w:val="19"/>
            </w:pPr>
          </w:p>
        </w:tc>
        <w:tc>
          <w:tcPr>
            <w:tcW w:w="2268" w:type="dxa"/>
            <w:vAlign w:val="center"/>
          </w:tcPr>
          <w:p>
            <w:pPr>
              <w:pStyle w:val="21"/>
            </w:pPr>
            <w:r>
              <w:t>生态效益指标</w:t>
            </w:r>
          </w:p>
        </w:tc>
        <w:tc>
          <w:tcPr>
            <w:tcW w:w="2835" w:type="dxa"/>
            <w:vAlign w:val="center"/>
          </w:tcPr>
          <w:p>
            <w:pPr>
              <w:pStyle w:val="21"/>
            </w:pPr>
            <w:r>
              <w:t>校园生态环境优良率</w:t>
            </w:r>
          </w:p>
        </w:tc>
        <w:tc>
          <w:tcPr>
            <w:tcW w:w="2835" w:type="dxa"/>
            <w:vAlign w:val="center"/>
          </w:tcPr>
          <w:p>
            <w:pPr>
              <w:pStyle w:val="21"/>
            </w:pPr>
            <w:r>
              <w:t>校园绿化养护修缮等工作优质率</w:t>
            </w:r>
          </w:p>
        </w:tc>
        <w:tc>
          <w:tcPr>
            <w:tcW w:w="2551" w:type="dxa"/>
            <w:vAlign w:val="center"/>
          </w:tcPr>
          <w:p>
            <w:pPr>
              <w:pStyle w:val="21"/>
            </w:pPr>
            <w:r>
              <w:t>≥90%</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学生满意度</w:t>
            </w:r>
          </w:p>
        </w:tc>
        <w:tc>
          <w:tcPr>
            <w:tcW w:w="2835" w:type="dxa"/>
            <w:vAlign w:val="center"/>
          </w:tcPr>
          <w:p>
            <w:pPr>
              <w:pStyle w:val="21"/>
            </w:pPr>
            <w:r>
              <w:t>学生对学校的各项工作认可程度（问卷调查）</w:t>
            </w:r>
          </w:p>
        </w:tc>
        <w:tc>
          <w:tcPr>
            <w:tcW w:w="2551" w:type="dxa"/>
            <w:vAlign w:val="center"/>
          </w:tcPr>
          <w:p>
            <w:pPr>
              <w:pStyle w:val="21"/>
            </w:pPr>
            <w:r>
              <w:t>≥90%</w:t>
            </w:r>
          </w:p>
        </w:tc>
        <w:tc>
          <w:tcPr>
            <w:tcW w:w="2268" w:type="dxa"/>
            <w:vAlign w:val="center"/>
          </w:tcPr>
          <w:p>
            <w:pPr>
              <w:pStyle w:val="21"/>
            </w:pPr>
            <w:r>
              <w:t>计划目标值</w:t>
            </w:r>
          </w:p>
        </w:tc>
      </w:tr>
    </w:tbl>
    <w:p>
      <w:pPr>
        <w:pStyle w:val="19"/>
        <w:rPr>
          <w:rFonts w:hint="eastAsia" w:eastAsia="宋体"/>
          <w:lang w:eastAsia="zh-CN"/>
        </w:rPr>
      </w:pPr>
    </w:p>
    <w:p>
      <w:pPr>
        <w:pStyle w:val="19"/>
        <w:rPr>
          <w:rFonts w:hint="eastAsia" w:eastAsia="宋体"/>
          <w:lang w:eastAsia="zh-CN"/>
        </w:rPr>
      </w:pPr>
    </w:p>
    <w:p>
      <w:pPr>
        <w:pStyle w:val="19"/>
        <w:rPr>
          <w:rFonts w:hint="eastAsia" w:eastAsia="宋体"/>
          <w:lang w:eastAsia="zh-CN"/>
        </w:rPr>
      </w:pPr>
    </w:p>
    <w:p>
      <w:pPr>
        <w:pStyle w:val="19"/>
        <w:rPr>
          <w:rFonts w:hint="eastAsia" w:eastAsia="宋体"/>
          <w:lang w:eastAsia="zh-CN"/>
        </w:rPr>
      </w:pPr>
    </w:p>
    <w:p>
      <w:pPr>
        <w:pStyle w:val="19"/>
        <w:rPr>
          <w:rFonts w:hint="eastAsia" w:eastAsia="宋体"/>
          <w:lang w:eastAsia="zh-CN"/>
        </w:rPr>
      </w:pPr>
    </w:p>
    <w:p>
      <w:pPr>
        <w:pStyle w:val="19"/>
        <w:rPr>
          <w:rFonts w:hint="eastAsia" w:eastAsia="宋体"/>
          <w:lang w:eastAsia="zh-CN"/>
        </w:rPr>
      </w:pPr>
    </w:p>
    <w:p>
      <w:pPr>
        <w:pStyle w:val="19"/>
        <w:rPr>
          <w:rFonts w:hint="eastAsia" w:eastAsia="宋体"/>
          <w:lang w:eastAsia="zh-CN"/>
        </w:rPr>
      </w:pPr>
    </w:p>
    <w:p>
      <w:pPr>
        <w:pStyle w:val="19"/>
        <w:rPr>
          <w:rFonts w:hint="eastAsia" w:eastAsia="宋体"/>
          <w:lang w:eastAsia="zh-CN"/>
        </w:rPr>
      </w:pPr>
    </w:p>
    <w:p>
      <w:pPr>
        <w:pStyle w:val="19"/>
        <w:rPr>
          <w:rFonts w:hint="eastAsia" w:eastAsia="宋体"/>
          <w:lang w:eastAsia="zh-CN"/>
        </w:rPr>
      </w:pPr>
    </w:p>
    <w:p>
      <w:pPr>
        <w:pStyle w:val="19"/>
        <w:rPr>
          <w:rFonts w:hint="eastAsia" w:eastAsia="宋体"/>
          <w:lang w:eastAsia="zh-CN"/>
        </w:rPr>
      </w:pPr>
    </w:p>
    <w:p>
      <w:pPr>
        <w:pStyle w:val="19"/>
        <w:rPr>
          <w:rFonts w:hint="eastAsia" w:eastAsia="宋体"/>
          <w:lang w:eastAsia="zh-CN"/>
        </w:rPr>
      </w:pPr>
    </w:p>
    <w:p>
      <w:pPr>
        <w:pStyle w:val="19"/>
        <w:rPr>
          <w:rFonts w:hint="eastAsia" w:eastAsia="宋体"/>
          <w:lang w:eastAsia="zh-CN"/>
        </w:rPr>
      </w:pPr>
    </w:p>
    <w:p>
      <w:pPr>
        <w:pStyle w:val="19"/>
        <w:rPr>
          <w:rFonts w:hint="eastAsia" w:eastAsia="宋体"/>
          <w:lang w:eastAsia="zh-CN"/>
        </w:rPr>
      </w:pPr>
    </w:p>
    <w:p>
      <w:pPr>
        <w:pStyle w:val="19"/>
        <w:rPr>
          <w:rFonts w:hint="eastAsia" w:eastAsia="宋体"/>
          <w:lang w:eastAsia="zh-CN"/>
        </w:rPr>
      </w:pPr>
    </w:p>
    <w:p>
      <w:pPr>
        <w:pStyle w:val="19"/>
        <w:rPr>
          <w:rFonts w:hint="eastAsia" w:eastAsia="宋体"/>
          <w:lang w:eastAsia="zh-CN"/>
        </w:rPr>
      </w:pPr>
    </w:p>
    <w:p>
      <w:pPr>
        <w:pStyle w:val="19"/>
        <w:rPr>
          <w:rFonts w:hint="eastAsia" w:eastAsia="宋体"/>
          <w:lang w:eastAsia="zh-CN"/>
        </w:rPr>
      </w:pPr>
    </w:p>
    <w:p>
      <w:pPr>
        <w:pStyle w:val="19"/>
        <w:rPr>
          <w:rFonts w:hint="eastAsia" w:eastAsia="宋体"/>
          <w:lang w:eastAsia="zh-CN"/>
        </w:rPr>
      </w:pPr>
    </w:p>
    <w:p>
      <w:pPr>
        <w:pStyle w:val="19"/>
        <w:rPr>
          <w:rFonts w:hint="eastAsia" w:eastAsia="宋体"/>
          <w:lang w:eastAsia="zh-CN"/>
        </w:rPr>
      </w:pPr>
    </w:p>
    <w:p>
      <w:pPr>
        <w:pStyle w:val="19"/>
        <w:rPr>
          <w:rFonts w:hint="eastAsia" w:eastAsia="宋体"/>
          <w:lang w:eastAsia="zh-CN"/>
        </w:rPr>
      </w:pPr>
    </w:p>
    <w:p>
      <w:pPr>
        <w:pStyle w:val="19"/>
        <w:rPr>
          <w:rFonts w:hint="eastAsia" w:eastAsia="宋体"/>
          <w:lang w:eastAsia="zh-CN"/>
        </w:rPr>
      </w:pPr>
    </w:p>
    <w:p>
      <w:pPr>
        <w:pStyle w:val="19"/>
        <w:rPr>
          <w:rFonts w:hint="eastAsia" w:eastAsia="宋体"/>
          <w:lang w:eastAsia="zh-CN"/>
        </w:rPr>
      </w:pPr>
    </w:p>
    <w:p>
      <w:pPr>
        <w:pStyle w:val="19"/>
        <w:rPr>
          <w:rFonts w:hint="default" w:eastAsia="宋体"/>
          <w:b/>
          <w:bCs/>
          <w:sz w:val="28"/>
          <w:szCs w:val="28"/>
          <w:lang w:val="en-US" w:eastAsia="zh-CN"/>
        </w:rPr>
      </w:pPr>
      <w:r>
        <w:rPr>
          <w:rFonts w:hint="eastAsia" w:eastAsia="宋体"/>
          <w:b/>
          <w:bCs/>
          <w:sz w:val="28"/>
          <w:szCs w:val="28"/>
          <w:lang w:val="en-US" w:eastAsia="zh-CN"/>
        </w:rPr>
        <w:t>2、高中建设发展资金-市一中化学试剂厂废料处理经费</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1"/>
            </w:pPr>
            <w:r>
              <w:rPr>
                <w:rFonts w:hint="eastAsia"/>
                <w:lang w:val="en-US" w:eastAsia="zh-CN"/>
              </w:rPr>
              <w:t>1.</w:t>
            </w:r>
            <w:r>
              <w:rPr>
                <w:rFonts w:hint="eastAsia"/>
              </w:rPr>
              <w:t>及时处理化学试剂厂废料</w:t>
            </w:r>
            <w:r>
              <w:rPr>
                <w:rFonts w:hint="eastAsia"/>
                <w:lang w:val="en-US" w:eastAsia="zh-CN"/>
              </w:rPr>
              <w:t>2.</w:t>
            </w:r>
            <w:r>
              <w:rPr>
                <w:rFonts w:hint="eastAsia"/>
              </w:rPr>
              <w:t>顺利完成化学试剂厂注销收尾工作</w:t>
            </w:r>
          </w:p>
        </w:tc>
      </w:tr>
    </w:tbl>
    <w:p>
      <w:pPr>
        <w:pStyle w:val="19"/>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rPr>
                <w:rFonts w:hint="eastAsia"/>
              </w:rPr>
              <w:t>化学废料种类数量</w:t>
            </w:r>
          </w:p>
        </w:tc>
        <w:tc>
          <w:tcPr>
            <w:tcW w:w="2835" w:type="dxa"/>
            <w:vAlign w:val="center"/>
          </w:tcPr>
          <w:p>
            <w:pPr>
              <w:pStyle w:val="21"/>
            </w:pPr>
            <w:r>
              <w:rPr>
                <w:rFonts w:hint="eastAsia"/>
              </w:rPr>
              <w:t>及时处理化学废料种类数量</w:t>
            </w:r>
          </w:p>
        </w:tc>
        <w:tc>
          <w:tcPr>
            <w:tcW w:w="2551" w:type="dxa"/>
            <w:vAlign w:val="center"/>
          </w:tcPr>
          <w:p>
            <w:pPr>
              <w:pStyle w:val="21"/>
              <w:rPr>
                <w:rFonts w:hint="default" w:eastAsia="方正书宋_GBK"/>
                <w:lang w:val="en-US" w:eastAsia="zh-CN"/>
              </w:rPr>
            </w:pPr>
            <w:r>
              <w:t>≥</w:t>
            </w:r>
            <w:r>
              <w:rPr>
                <w:rFonts w:hint="eastAsia"/>
                <w:lang w:val="en-US" w:eastAsia="zh-CN"/>
              </w:rPr>
              <w:t>200种</w:t>
            </w:r>
          </w:p>
        </w:tc>
        <w:tc>
          <w:tcPr>
            <w:tcW w:w="2268" w:type="dxa"/>
            <w:vAlign w:val="center"/>
          </w:tcPr>
          <w:p>
            <w:pPr>
              <w:pStyle w:val="21"/>
            </w:pPr>
            <w:r>
              <w:t>2021年计划目标值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质量指标</w:t>
            </w:r>
          </w:p>
        </w:tc>
        <w:tc>
          <w:tcPr>
            <w:tcW w:w="2835" w:type="dxa"/>
            <w:vAlign w:val="center"/>
          </w:tcPr>
          <w:p>
            <w:r>
              <w:rPr>
                <w:rFonts w:hint="eastAsia"/>
              </w:rPr>
              <w:t>实际处理废料种类占总量的百分比</w:t>
            </w:r>
          </w:p>
        </w:tc>
        <w:tc>
          <w:tcPr>
            <w:tcW w:w="2835" w:type="dxa"/>
            <w:vAlign w:val="center"/>
          </w:tcPr>
          <w:p>
            <w:r>
              <w:rPr>
                <w:rFonts w:hint="eastAsia"/>
              </w:rPr>
              <w:t>实际处理废料种类占总量的百分比</w:t>
            </w:r>
          </w:p>
        </w:tc>
        <w:tc>
          <w:tcPr>
            <w:tcW w:w="2551" w:type="dxa"/>
            <w:vAlign w:val="center"/>
          </w:tcPr>
          <w:p>
            <w:pPr>
              <w:pStyle w:val="21"/>
            </w:pPr>
            <w:r>
              <w:t>≥95%</w:t>
            </w:r>
          </w:p>
        </w:tc>
        <w:tc>
          <w:tcPr>
            <w:tcW w:w="2268" w:type="dxa"/>
            <w:vAlign w:val="center"/>
          </w:tcPr>
          <w:p>
            <w:pPr>
              <w:pStyle w:val="21"/>
            </w:pPr>
            <w:r>
              <w:t>计划目标值，历史完成值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时效指标</w:t>
            </w:r>
          </w:p>
        </w:tc>
        <w:tc>
          <w:tcPr>
            <w:tcW w:w="2835" w:type="dxa"/>
            <w:vAlign w:val="center"/>
          </w:tcPr>
          <w:p>
            <w:pPr>
              <w:pStyle w:val="21"/>
            </w:pPr>
            <w:r>
              <w:rPr>
                <w:rFonts w:hint="eastAsia"/>
              </w:rPr>
              <w:t>完成处理废料及时率</w:t>
            </w:r>
          </w:p>
        </w:tc>
        <w:tc>
          <w:tcPr>
            <w:tcW w:w="2835" w:type="dxa"/>
            <w:vAlign w:val="center"/>
          </w:tcPr>
          <w:p>
            <w:pPr>
              <w:pStyle w:val="21"/>
            </w:pPr>
            <w:r>
              <w:rPr>
                <w:rFonts w:hint="eastAsia"/>
              </w:rPr>
              <w:t>及时处理化学废料次数与总工作次数比值</w:t>
            </w:r>
          </w:p>
        </w:tc>
        <w:tc>
          <w:tcPr>
            <w:tcW w:w="2551" w:type="dxa"/>
            <w:vAlign w:val="center"/>
          </w:tcPr>
          <w:p>
            <w:pPr>
              <w:pStyle w:val="21"/>
            </w:pPr>
            <w:r>
              <w:t>≥95%</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成本指标</w:t>
            </w:r>
          </w:p>
        </w:tc>
        <w:tc>
          <w:tcPr>
            <w:tcW w:w="2835" w:type="dxa"/>
            <w:vAlign w:val="center"/>
          </w:tcPr>
          <w:p>
            <w:pPr>
              <w:pStyle w:val="21"/>
            </w:pPr>
            <w:r>
              <w:t>项目预算控制率</w:t>
            </w:r>
          </w:p>
        </w:tc>
        <w:tc>
          <w:tcPr>
            <w:tcW w:w="2835" w:type="dxa"/>
            <w:vAlign w:val="center"/>
          </w:tcPr>
          <w:p>
            <w:pPr>
              <w:pStyle w:val="21"/>
            </w:pPr>
            <w:r>
              <w:rPr>
                <w:rFonts w:hint="eastAsia"/>
              </w:rPr>
              <w:t>资金支付预算控制总量</w:t>
            </w:r>
          </w:p>
        </w:tc>
        <w:tc>
          <w:tcPr>
            <w:tcW w:w="2551" w:type="dxa"/>
            <w:vAlign w:val="center"/>
          </w:tcPr>
          <w:p>
            <w:pPr>
              <w:pStyle w:val="21"/>
            </w:pPr>
            <w:r>
              <w:t>≤8万元</w:t>
            </w:r>
          </w:p>
        </w:tc>
        <w:tc>
          <w:tcPr>
            <w:tcW w:w="2268" w:type="dxa"/>
            <w:vAlign w:val="center"/>
          </w:tcPr>
          <w:p>
            <w:pPr>
              <w:pStyle w:val="21"/>
            </w:pPr>
            <w:r>
              <w:t>项目资金预算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rPr>
                <w:rFonts w:hint="eastAsia"/>
              </w:rPr>
              <w:t>生态效益指标</w:t>
            </w:r>
          </w:p>
        </w:tc>
        <w:tc>
          <w:tcPr>
            <w:tcW w:w="2835" w:type="dxa"/>
            <w:vAlign w:val="center"/>
          </w:tcPr>
          <w:p>
            <w:pPr>
              <w:pStyle w:val="21"/>
            </w:pPr>
            <w:r>
              <w:rPr>
                <w:rFonts w:hint="eastAsia"/>
              </w:rPr>
              <w:t>减少城市化学废料污染率</w:t>
            </w:r>
          </w:p>
        </w:tc>
        <w:tc>
          <w:tcPr>
            <w:tcW w:w="2835" w:type="dxa"/>
            <w:vAlign w:val="center"/>
          </w:tcPr>
          <w:p>
            <w:pPr>
              <w:pStyle w:val="21"/>
            </w:pPr>
            <w:r>
              <w:rPr>
                <w:rFonts w:hint="eastAsia"/>
              </w:rPr>
              <w:t>及时处理化学废料污染，减少污染程度</w:t>
            </w:r>
          </w:p>
        </w:tc>
        <w:tc>
          <w:tcPr>
            <w:tcW w:w="2551" w:type="dxa"/>
            <w:vAlign w:val="center"/>
          </w:tcPr>
          <w:p>
            <w:pPr>
              <w:pStyle w:val="21"/>
            </w:pPr>
            <w:r>
              <w:t>≥90%</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学生满意度</w:t>
            </w:r>
          </w:p>
        </w:tc>
        <w:tc>
          <w:tcPr>
            <w:tcW w:w="2835" w:type="dxa"/>
            <w:vAlign w:val="center"/>
          </w:tcPr>
          <w:p>
            <w:pPr>
              <w:pStyle w:val="21"/>
            </w:pPr>
            <w:r>
              <w:t>学生对学校的各项工作认可程度（问卷调查）</w:t>
            </w:r>
          </w:p>
        </w:tc>
        <w:tc>
          <w:tcPr>
            <w:tcW w:w="2551" w:type="dxa"/>
            <w:vAlign w:val="center"/>
          </w:tcPr>
          <w:p>
            <w:pPr>
              <w:pStyle w:val="21"/>
            </w:pPr>
            <w:r>
              <w:t>≥90%</w:t>
            </w:r>
          </w:p>
        </w:tc>
        <w:tc>
          <w:tcPr>
            <w:tcW w:w="2268" w:type="dxa"/>
            <w:vAlign w:val="center"/>
          </w:tcPr>
          <w:p>
            <w:pPr>
              <w:pStyle w:val="21"/>
            </w:pPr>
            <w:r>
              <w:t>计划目标值</w:t>
            </w:r>
          </w:p>
        </w:tc>
      </w:tr>
    </w:tbl>
    <w:p>
      <w:pPr>
        <w:pStyle w:val="19"/>
        <w:rPr>
          <w:rFonts w:hint="eastAsia" w:eastAsia="宋体"/>
          <w:lang w:val="en-US" w:eastAsia="zh-CN"/>
        </w:rPr>
      </w:pPr>
    </w:p>
    <w:p>
      <w:pPr>
        <w:pStyle w:val="19"/>
        <w:rPr>
          <w:rFonts w:hint="eastAsia" w:eastAsia="宋体"/>
          <w:lang w:eastAsia="zh-CN"/>
        </w:rPr>
      </w:pPr>
      <w:r>
        <w:rPr>
          <w:rFonts w:hint="eastAsia" w:eastAsia="宋体"/>
          <w:b/>
          <w:bCs/>
          <w:sz w:val="28"/>
          <w:szCs w:val="28"/>
          <w:lang w:val="en-US" w:eastAsia="zh-CN"/>
        </w:rPr>
        <w:t>3、标准化考点建设资金</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1"/>
            </w:pPr>
            <w:r>
              <w:rPr>
                <w:rFonts w:hint="eastAsia"/>
                <w:lang w:val="en-US" w:eastAsia="zh-CN"/>
              </w:rPr>
              <w:t>进一步完善学校作为高考学考考点的配套设施建设，更高质量的完成高考学考任务</w:t>
            </w:r>
          </w:p>
        </w:tc>
      </w:tr>
    </w:tbl>
    <w:p>
      <w:pPr>
        <w:pStyle w:val="19"/>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rPr>
                <w:rFonts w:hint="eastAsia"/>
              </w:rPr>
              <w:t>每年服务高中学生考试场次（根据高考学考任务）</w:t>
            </w:r>
          </w:p>
        </w:tc>
        <w:tc>
          <w:tcPr>
            <w:tcW w:w="2835" w:type="dxa"/>
            <w:vAlign w:val="center"/>
          </w:tcPr>
          <w:p>
            <w:pPr>
              <w:pStyle w:val="21"/>
            </w:pPr>
            <w:r>
              <w:rPr>
                <w:rFonts w:hint="eastAsia"/>
              </w:rPr>
              <w:t>每年服务高中学生考试场次（根据高考学考任务）</w:t>
            </w:r>
          </w:p>
        </w:tc>
        <w:tc>
          <w:tcPr>
            <w:tcW w:w="2551" w:type="dxa"/>
            <w:vAlign w:val="center"/>
          </w:tcPr>
          <w:p>
            <w:pPr>
              <w:pStyle w:val="21"/>
              <w:rPr>
                <w:rFonts w:hint="default" w:eastAsia="方正书宋_GBK"/>
                <w:lang w:val="en-US" w:eastAsia="zh-CN"/>
              </w:rPr>
            </w:pPr>
            <w:r>
              <w:t>≥</w:t>
            </w:r>
            <w:r>
              <w:rPr>
                <w:rFonts w:hint="eastAsia"/>
                <w:lang w:val="en-US" w:eastAsia="zh-CN"/>
              </w:rPr>
              <w:t>60场</w:t>
            </w:r>
          </w:p>
        </w:tc>
        <w:tc>
          <w:tcPr>
            <w:tcW w:w="2268" w:type="dxa"/>
            <w:vAlign w:val="center"/>
          </w:tcPr>
          <w:p>
            <w:pPr>
              <w:pStyle w:val="21"/>
            </w:pPr>
            <w:r>
              <w:t>2021年计划目标值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质量指标</w:t>
            </w:r>
          </w:p>
        </w:tc>
        <w:tc>
          <w:tcPr>
            <w:tcW w:w="2835" w:type="dxa"/>
            <w:vAlign w:val="center"/>
          </w:tcPr>
          <w:p>
            <w:r>
              <w:rPr>
                <w:rFonts w:hint="eastAsia"/>
              </w:rPr>
              <w:t>考点工作重大责任事故</w:t>
            </w:r>
          </w:p>
        </w:tc>
        <w:tc>
          <w:tcPr>
            <w:tcW w:w="2835" w:type="dxa"/>
            <w:vAlign w:val="center"/>
          </w:tcPr>
          <w:p>
            <w:r>
              <w:rPr>
                <w:rFonts w:hint="eastAsia"/>
              </w:rPr>
              <w:t>考点工作重大责任事故</w:t>
            </w:r>
          </w:p>
        </w:tc>
        <w:tc>
          <w:tcPr>
            <w:tcW w:w="2551" w:type="dxa"/>
            <w:vAlign w:val="center"/>
          </w:tcPr>
          <w:p>
            <w:pPr>
              <w:pStyle w:val="21"/>
              <w:rPr>
                <w:rFonts w:hint="eastAsia" w:eastAsia="方正书宋_GBK"/>
                <w:lang w:eastAsia="zh-CN"/>
              </w:rPr>
            </w:pPr>
            <w:r>
              <w:rPr>
                <w:rFonts w:hint="eastAsia"/>
                <w:lang w:val="en-US" w:eastAsia="zh-CN"/>
              </w:rPr>
              <w:t>0</w:t>
            </w:r>
          </w:p>
        </w:tc>
        <w:tc>
          <w:tcPr>
            <w:tcW w:w="2268" w:type="dxa"/>
            <w:vAlign w:val="center"/>
          </w:tcPr>
          <w:p>
            <w:pPr>
              <w:pStyle w:val="21"/>
            </w:pPr>
            <w:r>
              <w:t>计划目标值，历史完成值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时效指标</w:t>
            </w:r>
          </w:p>
        </w:tc>
        <w:tc>
          <w:tcPr>
            <w:tcW w:w="2835" w:type="dxa"/>
            <w:vAlign w:val="center"/>
          </w:tcPr>
          <w:p>
            <w:pPr>
              <w:pStyle w:val="21"/>
            </w:pPr>
            <w:r>
              <w:rPr>
                <w:rFonts w:hint="eastAsia"/>
              </w:rPr>
              <w:t xml:space="preserve">实际考点工作完成率=实际考点工作展开辆/计划考点工作展开量*100% </w:t>
            </w:r>
          </w:p>
        </w:tc>
        <w:tc>
          <w:tcPr>
            <w:tcW w:w="2835" w:type="dxa"/>
            <w:vAlign w:val="center"/>
          </w:tcPr>
          <w:p>
            <w:pPr>
              <w:pStyle w:val="21"/>
            </w:pPr>
            <w:r>
              <w:rPr>
                <w:rFonts w:hint="eastAsia"/>
              </w:rPr>
              <w:t xml:space="preserve">实际考点工作完成率=实际考点工作展开辆/计划考点工作展开量*100% </w:t>
            </w:r>
          </w:p>
        </w:tc>
        <w:tc>
          <w:tcPr>
            <w:tcW w:w="2551" w:type="dxa"/>
            <w:vAlign w:val="center"/>
          </w:tcPr>
          <w:p>
            <w:pPr>
              <w:pStyle w:val="21"/>
            </w:pPr>
            <w:r>
              <w:t>≥95%</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成本指标</w:t>
            </w:r>
          </w:p>
        </w:tc>
        <w:tc>
          <w:tcPr>
            <w:tcW w:w="2835" w:type="dxa"/>
            <w:vAlign w:val="center"/>
          </w:tcPr>
          <w:p>
            <w:pPr>
              <w:pStyle w:val="21"/>
            </w:pPr>
            <w:r>
              <w:t>项目预算控制率</w:t>
            </w:r>
          </w:p>
        </w:tc>
        <w:tc>
          <w:tcPr>
            <w:tcW w:w="2835" w:type="dxa"/>
            <w:vAlign w:val="center"/>
          </w:tcPr>
          <w:p>
            <w:pPr>
              <w:pStyle w:val="21"/>
            </w:pPr>
            <w:r>
              <w:rPr>
                <w:rFonts w:hint="eastAsia"/>
              </w:rPr>
              <w:t>资金支付预算控制总量</w:t>
            </w:r>
          </w:p>
        </w:tc>
        <w:tc>
          <w:tcPr>
            <w:tcW w:w="2551" w:type="dxa"/>
            <w:vAlign w:val="center"/>
          </w:tcPr>
          <w:p>
            <w:pPr>
              <w:pStyle w:val="21"/>
            </w:pPr>
            <w:r>
              <w:t>≤</w:t>
            </w:r>
            <w:r>
              <w:rPr>
                <w:rFonts w:hint="eastAsia"/>
                <w:lang w:val="en-US" w:eastAsia="zh-CN"/>
              </w:rPr>
              <w:t>2.52</w:t>
            </w:r>
            <w:r>
              <w:t>万元</w:t>
            </w:r>
          </w:p>
        </w:tc>
        <w:tc>
          <w:tcPr>
            <w:tcW w:w="2268" w:type="dxa"/>
            <w:vAlign w:val="center"/>
          </w:tcPr>
          <w:p>
            <w:pPr>
              <w:pStyle w:val="21"/>
            </w:pPr>
            <w:r>
              <w:t>项目资金预算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rPr>
                <w:rFonts w:hint="eastAsia"/>
              </w:rPr>
              <w:t>社会效益指标</w:t>
            </w:r>
          </w:p>
        </w:tc>
        <w:tc>
          <w:tcPr>
            <w:tcW w:w="2835" w:type="dxa"/>
            <w:vAlign w:val="center"/>
          </w:tcPr>
          <w:p>
            <w:pPr>
              <w:pStyle w:val="21"/>
            </w:pPr>
            <w:r>
              <w:rPr>
                <w:rFonts w:hint="eastAsia"/>
              </w:rPr>
              <w:t>受益考生数量（根据上级布置的考点工作任务计量）</w:t>
            </w:r>
          </w:p>
        </w:tc>
        <w:tc>
          <w:tcPr>
            <w:tcW w:w="2835" w:type="dxa"/>
            <w:vAlign w:val="center"/>
          </w:tcPr>
          <w:p>
            <w:pPr>
              <w:pStyle w:val="21"/>
            </w:pPr>
            <w:r>
              <w:rPr>
                <w:rFonts w:hint="eastAsia"/>
              </w:rPr>
              <w:t>受益考生数量（根据上级布置的考点工作任务计量）</w:t>
            </w:r>
          </w:p>
        </w:tc>
        <w:tc>
          <w:tcPr>
            <w:tcW w:w="2551" w:type="dxa"/>
            <w:vAlign w:val="center"/>
          </w:tcPr>
          <w:p>
            <w:pPr>
              <w:pStyle w:val="21"/>
            </w:pPr>
            <w:r>
              <w:rPr>
                <w:rFonts w:hint="eastAsia"/>
              </w:rPr>
              <w:t>≥1800</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学生满意度</w:t>
            </w:r>
          </w:p>
        </w:tc>
        <w:tc>
          <w:tcPr>
            <w:tcW w:w="2835" w:type="dxa"/>
            <w:vAlign w:val="center"/>
          </w:tcPr>
          <w:p>
            <w:pPr>
              <w:pStyle w:val="21"/>
            </w:pPr>
            <w:r>
              <w:t>学生对学校的各项工作认可程度（问卷调查）</w:t>
            </w:r>
          </w:p>
        </w:tc>
        <w:tc>
          <w:tcPr>
            <w:tcW w:w="2551" w:type="dxa"/>
            <w:vAlign w:val="center"/>
          </w:tcPr>
          <w:p>
            <w:pPr>
              <w:pStyle w:val="21"/>
            </w:pPr>
            <w:r>
              <w:t>≥90%</w:t>
            </w:r>
          </w:p>
        </w:tc>
        <w:tc>
          <w:tcPr>
            <w:tcW w:w="2268" w:type="dxa"/>
            <w:vAlign w:val="center"/>
          </w:tcPr>
          <w:p>
            <w:pPr>
              <w:pStyle w:val="21"/>
            </w:pPr>
            <w:r>
              <w:t>计划目标值</w:t>
            </w:r>
          </w:p>
        </w:tc>
      </w:tr>
    </w:tbl>
    <w:p>
      <w:pPr>
        <w:pStyle w:val="19"/>
        <w:rPr>
          <w:rFonts w:hint="eastAsia" w:eastAsia="宋体"/>
          <w:lang w:eastAsia="zh-CN"/>
        </w:rPr>
      </w:pPr>
    </w:p>
    <w:p>
      <w:pPr>
        <w:pStyle w:val="19"/>
        <w:numPr>
          <w:ilvl w:val="0"/>
          <w:numId w:val="5"/>
        </w:numPr>
        <w:rPr>
          <w:rFonts w:hint="eastAsia" w:eastAsia="宋体"/>
          <w:b/>
          <w:bCs/>
          <w:sz w:val="28"/>
          <w:szCs w:val="28"/>
          <w:lang w:val="en-US" w:eastAsia="zh-CN"/>
        </w:rPr>
      </w:pPr>
      <w:r>
        <w:rPr>
          <w:rFonts w:hint="eastAsia" w:eastAsia="宋体"/>
          <w:b/>
          <w:bCs/>
          <w:sz w:val="28"/>
          <w:szCs w:val="28"/>
          <w:lang w:val="en-US" w:eastAsia="zh-CN"/>
        </w:rPr>
        <w:t>高中建设发展资金-市一中操场看台顶棚维修改造工程</w:t>
      </w:r>
    </w:p>
    <w:p>
      <w:pPr>
        <w:pStyle w:val="19"/>
        <w:numPr>
          <w:ilvl w:val="0"/>
          <w:numId w:val="0"/>
        </w:numPr>
        <w:rPr>
          <w:rFonts w:hint="default" w:eastAsia="宋体"/>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0"/>
            </w:pPr>
            <w:r>
              <w:t>绩效目标</w:t>
            </w:r>
          </w:p>
        </w:tc>
        <w:tc>
          <w:tcPr>
            <w:tcW w:w="12756" w:type="dxa"/>
            <w:tcBorders>
              <w:bottom w:val="single" w:color="FFFFFF" w:sz="6" w:space="0"/>
            </w:tcBorders>
            <w:vAlign w:val="center"/>
          </w:tcPr>
          <w:p>
            <w:pPr>
              <w:pStyle w:val="21"/>
            </w:pPr>
            <w:r>
              <w:rPr>
                <w:rFonts w:hint="eastAsia"/>
                <w:lang w:val="en-US" w:eastAsia="zh-CN"/>
              </w:rPr>
              <w:t>进一步完善学校作为高考学考考点的配套设施建设，更高质量的完成高考学考任务</w:t>
            </w:r>
          </w:p>
        </w:tc>
      </w:tr>
    </w:tbl>
    <w:p>
      <w:pPr>
        <w:pStyle w:val="19"/>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2835" w:type="dxa"/>
            <w:vAlign w:val="center"/>
          </w:tcPr>
          <w:p>
            <w:pPr>
              <w:pStyle w:val="20"/>
            </w:pPr>
            <w:r>
              <w:t>绩效指标描述</w:t>
            </w:r>
          </w:p>
        </w:tc>
        <w:tc>
          <w:tcPr>
            <w:tcW w:w="2551" w:type="dxa"/>
            <w:vAlign w:val="center"/>
          </w:tcPr>
          <w:p>
            <w:pPr>
              <w:pStyle w:val="20"/>
            </w:pPr>
            <w:r>
              <w:t>指标值</w:t>
            </w:r>
          </w:p>
        </w:tc>
        <w:tc>
          <w:tcPr>
            <w:tcW w:w="2268" w:type="dxa"/>
            <w:vAlign w:val="center"/>
          </w:tcPr>
          <w:p>
            <w:pPr>
              <w:pStyle w:val="2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1417" w:type="dxa"/>
            <w:vMerge w:val="restart"/>
            <w:vAlign w:val="center"/>
          </w:tcPr>
          <w:p>
            <w:pPr>
              <w:pStyle w:val="22"/>
            </w:pPr>
            <w:r>
              <w:t>产出指标</w:t>
            </w:r>
          </w:p>
        </w:tc>
        <w:tc>
          <w:tcPr>
            <w:tcW w:w="2268" w:type="dxa"/>
            <w:vAlign w:val="center"/>
          </w:tcPr>
          <w:p>
            <w:pPr>
              <w:pStyle w:val="21"/>
            </w:pPr>
            <w:r>
              <w:t>数量指标</w:t>
            </w:r>
          </w:p>
        </w:tc>
        <w:tc>
          <w:tcPr>
            <w:tcW w:w="2835" w:type="dxa"/>
            <w:vAlign w:val="center"/>
          </w:tcPr>
          <w:p>
            <w:pPr>
              <w:pStyle w:val="21"/>
            </w:pPr>
            <w:r>
              <w:rPr>
                <w:rFonts w:hint="eastAsia"/>
              </w:rPr>
              <w:t>修缮改造工作项数</w:t>
            </w:r>
          </w:p>
        </w:tc>
        <w:tc>
          <w:tcPr>
            <w:tcW w:w="2835" w:type="dxa"/>
            <w:vAlign w:val="center"/>
          </w:tcPr>
          <w:p>
            <w:pPr>
              <w:pStyle w:val="21"/>
            </w:pPr>
            <w:r>
              <w:rPr>
                <w:rFonts w:hint="eastAsia"/>
              </w:rPr>
              <w:t>修缮改造工作项数</w:t>
            </w:r>
          </w:p>
        </w:tc>
        <w:tc>
          <w:tcPr>
            <w:tcW w:w="2551" w:type="dxa"/>
            <w:vAlign w:val="center"/>
          </w:tcPr>
          <w:p>
            <w:pPr>
              <w:pStyle w:val="21"/>
              <w:rPr>
                <w:rFonts w:hint="default" w:eastAsia="方正书宋_GBK"/>
                <w:lang w:val="en-US" w:eastAsia="zh-CN"/>
              </w:rPr>
            </w:pPr>
            <w:r>
              <w:t>≥</w:t>
            </w:r>
            <w:r>
              <w:rPr>
                <w:rFonts w:hint="eastAsia"/>
                <w:lang w:val="en-US" w:eastAsia="zh-CN"/>
              </w:rPr>
              <w:t>3</w:t>
            </w:r>
          </w:p>
        </w:tc>
        <w:tc>
          <w:tcPr>
            <w:tcW w:w="2268" w:type="dxa"/>
            <w:vAlign w:val="center"/>
          </w:tcPr>
          <w:p>
            <w:pPr>
              <w:pStyle w:val="21"/>
            </w:pPr>
            <w:r>
              <w:t>2021年计划目标值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质量指标</w:t>
            </w:r>
          </w:p>
        </w:tc>
        <w:tc>
          <w:tcPr>
            <w:tcW w:w="2835" w:type="dxa"/>
            <w:vAlign w:val="center"/>
          </w:tcPr>
          <w:p>
            <w:r>
              <w:rPr>
                <w:rFonts w:hint="eastAsia"/>
              </w:rPr>
              <w:t>重大事故发生率</w:t>
            </w:r>
          </w:p>
        </w:tc>
        <w:tc>
          <w:tcPr>
            <w:tcW w:w="2835" w:type="dxa"/>
            <w:vAlign w:val="center"/>
          </w:tcPr>
          <w:p>
            <w:r>
              <w:rPr>
                <w:rFonts w:hint="eastAsia"/>
              </w:rPr>
              <w:t>重大事故发生率</w:t>
            </w:r>
          </w:p>
        </w:tc>
        <w:tc>
          <w:tcPr>
            <w:tcW w:w="2551" w:type="dxa"/>
            <w:vAlign w:val="center"/>
          </w:tcPr>
          <w:p>
            <w:pPr>
              <w:pStyle w:val="21"/>
              <w:rPr>
                <w:rFonts w:hint="eastAsia" w:eastAsia="方正书宋_GBK"/>
                <w:lang w:eastAsia="zh-CN"/>
              </w:rPr>
            </w:pPr>
            <w:r>
              <w:rPr>
                <w:rFonts w:hint="eastAsia"/>
                <w:lang w:val="en-US" w:eastAsia="zh-CN"/>
              </w:rPr>
              <w:t>0</w:t>
            </w:r>
          </w:p>
        </w:tc>
        <w:tc>
          <w:tcPr>
            <w:tcW w:w="2268" w:type="dxa"/>
            <w:vAlign w:val="center"/>
          </w:tcPr>
          <w:p>
            <w:pPr>
              <w:pStyle w:val="21"/>
            </w:pPr>
            <w:r>
              <w:t>计划目标值，历史完成值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时效指标</w:t>
            </w:r>
          </w:p>
        </w:tc>
        <w:tc>
          <w:tcPr>
            <w:tcW w:w="2835" w:type="dxa"/>
            <w:vAlign w:val="center"/>
          </w:tcPr>
          <w:p>
            <w:pPr>
              <w:pStyle w:val="21"/>
            </w:pPr>
            <w:r>
              <w:rPr>
                <w:rFonts w:hint="eastAsia"/>
              </w:rPr>
              <w:t>工程竣工及时率（%）</w:t>
            </w:r>
          </w:p>
        </w:tc>
        <w:tc>
          <w:tcPr>
            <w:tcW w:w="2835" w:type="dxa"/>
            <w:vAlign w:val="center"/>
          </w:tcPr>
          <w:p>
            <w:pPr>
              <w:pStyle w:val="21"/>
            </w:pPr>
            <w:r>
              <w:rPr>
                <w:rFonts w:hint="eastAsia"/>
              </w:rPr>
              <w:t xml:space="preserve">工程竣工及时率（%） </w:t>
            </w:r>
          </w:p>
        </w:tc>
        <w:tc>
          <w:tcPr>
            <w:tcW w:w="2551" w:type="dxa"/>
            <w:vAlign w:val="center"/>
          </w:tcPr>
          <w:p>
            <w:pPr>
              <w:pStyle w:val="21"/>
            </w:pPr>
            <w:r>
              <w:t>≥95%</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19"/>
            </w:pPr>
          </w:p>
        </w:tc>
        <w:tc>
          <w:tcPr>
            <w:tcW w:w="2268" w:type="dxa"/>
            <w:vAlign w:val="center"/>
          </w:tcPr>
          <w:p>
            <w:pPr>
              <w:pStyle w:val="21"/>
            </w:pPr>
            <w:r>
              <w:t>成本指标</w:t>
            </w:r>
          </w:p>
        </w:tc>
        <w:tc>
          <w:tcPr>
            <w:tcW w:w="2835" w:type="dxa"/>
            <w:vAlign w:val="center"/>
          </w:tcPr>
          <w:p>
            <w:pPr>
              <w:pStyle w:val="21"/>
            </w:pPr>
            <w:r>
              <w:t>项目预算控制率</w:t>
            </w:r>
          </w:p>
        </w:tc>
        <w:tc>
          <w:tcPr>
            <w:tcW w:w="2835" w:type="dxa"/>
            <w:vAlign w:val="center"/>
          </w:tcPr>
          <w:p>
            <w:pPr>
              <w:pStyle w:val="21"/>
            </w:pPr>
            <w:r>
              <w:rPr>
                <w:rFonts w:hint="eastAsia"/>
              </w:rPr>
              <w:t>资金支付预算控制总量</w:t>
            </w:r>
          </w:p>
        </w:tc>
        <w:tc>
          <w:tcPr>
            <w:tcW w:w="2551" w:type="dxa"/>
            <w:vAlign w:val="center"/>
          </w:tcPr>
          <w:p>
            <w:pPr>
              <w:pStyle w:val="21"/>
            </w:pPr>
            <w:r>
              <w:t>≤</w:t>
            </w:r>
            <w:r>
              <w:rPr>
                <w:rFonts w:hint="eastAsia"/>
                <w:lang w:val="en-US" w:eastAsia="zh-CN"/>
              </w:rPr>
              <w:t>22</w:t>
            </w:r>
            <w:r>
              <w:t>万元</w:t>
            </w:r>
          </w:p>
        </w:tc>
        <w:tc>
          <w:tcPr>
            <w:tcW w:w="2268" w:type="dxa"/>
            <w:vAlign w:val="center"/>
          </w:tcPr>
          <w:p>
            <w:pPr>
              <w:pStyle w:val="21"/>
            </w:pPr>
            <w:r>
              <w:t>项目资金预算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效益指标</w:t>
            </w:r>
          </w:p>
        </w:tc>
        <w:tc>
          <w:tcPr>
            <w:tcW w:w="2268" w:type="dxa"/>
            <w:vAlign w:val="center"/>
          </w:tcPr>
          <w:p>
            <w:pPr>
              <w:pStyle w:val="21"/>
            </w:pPr>
            <w:r>
              <w:rPr>
                <w:rFonts w:hint="eastAsia"/>
              </w:rPr>
              <w:t>可持续影响指标</w:t>
            </w:r>
          </w:p>
        </w:tc>
        <w:tc>
          <w:tcPr>
            <w:tcW w:w="2835" w:type="dxa"/>
            <w:vAlign w:val="center"/>
          </w:tcPr>
          <w:p>
            <w:pPr>
              <w:pStyle w:val="21"/>
            </w:pPr>
            <w:r>
              <w:rPr>
                <w:rFonts w:hint="eastAsia"/>
              </w:rPr>
              <w:t>长期使用性</w:t>
            </w:r>
          </w:p>
        </w:tc>
        <w:tc>
          <w:tcPr>
            <w:tcW w:w="2835" w:type="dxa"/>
            <w:vAlign w:val="center"/>
          </w:tcPr>
          <w:p>
            <w:pPr>
              <w:pStyle w:val="21"/>
            </w:pPr>
            <w:r>
              <w:rPr>
                <w:rFonts w:hint="eastAsia"/>
              </w:rPr>
              <w:t>长期使用性</w:t>
            </w:r>
          </w:p>
        </w:tc>
        <w:tc>
          <w:tcPr>
            <w:tcW w:w="2551" w:type="dxa"/>
            <w:vAlign w:val="center"/>
          </w:tcPr>
          <w:p>
            <w:pPr>
              <w:pStyle w:val="21"/>
              <w:rPr>
                <w:rFonts w:hint="eastAsia" w:eastAsia="方正书宋_GBK"/>
                <w:lang w:eastAsia="zh-CN"/>
              </w:rPr>
            </w:pPr>
            <w:r>
              <w:rPr>
                <w:rFonts w:hint="eastAsia"/>
              </w:rPr>
              <w:t>≥</w:t>
            </w:r>
            <w:r>
              <w:rPr>
                <w:rFonts w:hint="eastAsia"/>
                <w:lang w:val="en-US" w:eastAsia="zh-CN"/>
              </w:rPr>
              <w:t>8年</w:t>
            </w:r>
          </w:p>
        </w:tc>
        <w:tc>
          <w:tcPr>
            <w:tcW w:w="2268" w:type="dxa"/>
            <w:vAlign w:val="center"/>
          </w:tcPr>
          <w:p>
            <w:pPr>
              <w:pStyle w:val="21"/>
            </w:pPr>
            <w:r>
              <w:t>计划目标值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2"/>
            </w:pPr>
            <w:r>
              <w:t>满意度指标</w:t>
            </w:r>
          </w:p>
        </w:tc>
        <w:tc>
          <w:tcPr>
            <w:tcW w:w="2268" w:type="dxa"/>
            <w:vAlign w:val="center"/>
          </w:tcPr>
          <w:p>
            <w:pPr>
              <w:pStyle w:val="21"/>
            </w:pPr>
            <w:r>
              <w:t>服务对象满意度指标</w:t>
            </w:r>
          </w:p>
        </w:tc>
        <w:tc>
          <w:tcPr>
            <w:tcW w:w="2835" w:type="dxa"/>
            <w:vAlign w:val="center"/>
          </w:tcPr>
          <w:p>
            <w:pPr>
              <w:pStyle w:val="21"/>
            </w:pPr>
            <w:r>
              <w:t>学生满意度</w:t>
            </w:r>
          </w:p>
        </w:tc>
        <w:tc>
          <w:tcPr>
            <w:tcW w:w="2835" w:type="dxa"/>
            <w:vAlign w:val="center"/>
          </w:tcPr>
          <w:p>
            <w:pPr>
              <w:pStyle w:val="21"/>
            </w:pPr>
            <w:r>
              <w:t>学生对学校的各项工作认可程度（问卷调查）</w:t>
            </w:r>
          </w:p>
        </w:tc>
        <w:tc>
          <w:tcPr>
            <w:tcW w:w="2551" w:type="dxa"/>
            <w:vAlign w:val="center"/>
          </w:tcPr>
          <w:p>
            <w:pPr>
              <w:pStyle w:val="21"/>
            </w:pPr>
            <w:r>
              <w:t>≥90%</w:t>
            </w:r>
          </w:p>
        </w:tc>
        <w:tc>
          <w:tcPr>
            <w:tcW w:w="2268" w:type="dxa"/>
            <w:vAlign w:val="center"/>
          </w:tcPr>
          <w:p>
            <w:pPr>
              <w:pStyle w:val="21"/>
            </w:pPr>
            <w:r>
              <w:t>计划目标值</w:t>
            </w:r>
          </w:p>
        </w:tc>
      </w:tr>
    </w:tbl>
    <w:p>
      <w:pPr>
        <w:pStyle w:val="19"/>
        <w:rPr>
          <w:rFonts w:hint="eastAsia" w:eastAsia="宋体"/>
          <w:lang w:eastAsia="zh-CN"/>
        </w:rPr>
      </w:pPr>
    </w:p>
    <w:p>
      <w:pPr>
        <w:spacing w:line="259" w:lineRule="auto"/>
        <w:ind w:right="232"/>
        <w:jc w:val="center"/>
        <w:rPr>
          <w:rFonts w:ascii="仿宋" w:hAnsi="仿宋" w:eastAsia="仿宋"/>
          <w:sz w:val="32"/>
          <w:szCs w:val="32"/>
        </w:rPr>
      </w:pPr>
    </w:p>
    <w:p>
      <w:pPr>
        <w:spacing w:after="218" w:line="259" w:lineRule="auto"/>
        <w:rPr>
          <w:rFonts w:hint="eastAsia" w:ascii="仿宋" w:hAnsi="仿宋" w:eastAsia="仿宋"/>
          <w:szCs w:val="32"/>
        </w:rPr>
      </w:pPr>
      <w:r>
        <w:rPr>
          <w:rFonts w:ascii="仿宋" w:hAnsi="仿宋" w:eastAsia="仿宋"/>
          <w:szCs w:val="32"/>
        </w:rPr>
        <w:t xml:space="preserve">     </w:t>
      </w:r>
      <w:r>
        <w:rPr>
          <w:rFonts w:hint="eastAsia" w:ascii="仿宋" w:hAnsi="仿宋" w:eastAsia="仿宋"/>
          <w:szCs w:val="32"/>
        </w:rPr>
        <w:t xml:space="preserve">   </w:t>
      </w:r>
    </w:p>
    <w:p>
      <w:pPr>
        <w:spacing w:after="218" w:line="259" w:lineRule="auto"/>
        <w:rPr>
          <w:rFonts w:hint="eastAsia" w:ascii="仿宋" w:hAnsi="仿宋" w:eastAsia="仿宋"/>
          <w:szCs w:val="32"/>
        </w:rPr>
      </w:pPr>
    </w:p>
    <w:p>
      <w:pPr>
        <w:spacing w:after="218" w:line="259" w:lineRule="auto"/>
        <w:rPr>
          <w:rFonts w:hint="eastAsia" w:ascii="仿宋" w:hAnsi="仿宋" w:eastAsia="仿宋"/>
          <w:szCs w:val="32"/>
        </w:rPr>
      </w:pPr>
    </w:p>
    <w:p>
      <w:pPr>
        <w:spacing w:after="218" w:line="259" w:lineRule="auto"/>
        <w:ind w:firstLine="640" w:firstLineChars="200"/>
        <w:rPr>
          <w:rFonts w:hint="eastAsia" w:ascii="仿宋" w:hAnsi="仿宋" w:eastAsia="仿宋"/>
          <w:sz w:val="32"/>
          <w:szCs w:val="32"/>
        </w:rPr>
      </w:pPr>
    </w:p>
    <w:p>
      <w:pPr>
        <w:spacing w:after="218" w:line="259" w:lineRule="auto"/>
        <w:ind w:firstLine="640" w:firstLineChars="200"/>
        <w:rPr>
          <w:rFonts w:hint="eastAsia" w:ascii="仿宋" w:hAnsi="仿宋" w:eastAsia="仿宋"/>
          <w:sz w:val="32"/>
          <w:szCs w:val="32"/>
        </w:rPr>
      </w:pPr>
    </w:p>
    <w:p>
      <w:pPr>
        <w:spacing w:after="218" w:line="259" w:lineRule="auto"/>
        <w:ind w:firstLine="640" w:firstLineChars="200"/>
        <w:rPr>
          <w:rFonts w:hint="eastAsia" w:ascii="仿宋" w:hAnsi="仿宋" w:eastAsia="仿宋"/>
          <w:sz w:val="32"/>
          <w:szCs w:val="32"/>
        </w:rPr>
      </w:pPr>
    </w:p>
    <w:p>
      <w:pPr>
        <w:spacing w:after="218" w:line="259" w:lineRule="auto"/>
        <w:ind w:firstLine="640" w:firstLineChars="200"/>
        <w:rPr>
          <w:rFonts w:hint="eastAsia" w:ascii="仿宋" w:hAnsi="仿宋" w:eastAsia="仿宋"/>
          <w:sz w:val="32"/>
          <w:szCs w:val="32"/>
        </w:rPr>
      </w:pPr>
    </w:p>
    <w:p>
      <w:pPr>
        <w:spacing w:after="218" w:line="259" w:lineRule="auto"/>
        <w:ind w:firstLine="640" w:firstLineChars="200"/>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b/>
          <w:sz w:val="32"/>
          <w:szCs w:val="32"/>
        </w:rPr>
        <w:t>六、政府采购预算情况</w:t>
      </w:r>
    </w:p>
    <w:p>
      <w:pPr>
        <w:spacing w:after="218" w:line="259" w:lineRule="auto"/>
        <w:rPr>
          <w:rFonts w:hint="eastAsia" w:ascii="仿宋" w:hAnsi="仿宋" w:eastAsia="仿宋"/>
          <w:sz w:val="32"/>
          <w:szCs w:val="32"/>
        </w:rPr>
      </w:pPr>
      <w:r>
        <w:rPr>
          <w:rFonts w:hint="eastAsia" w:ascii="仿宋" w:hAnsi="仿宋" w:eastAsia="仿宋"/>
          <w:b/>
          <w:szCs w:val="32"/>
        </w:rPr>
        <w:t xml:space="preserve">         </w:t>
      </w:r>
      <w:r>
        <w:rPr>
          <w:rFonts w:hint="eastAsia" w:ascii="仿宋" w:hAnsi="仿宋" w:eastAsia="仿宋"/>
          <w:b/>
          <w:szCs w:val="32"/>
          <w:lang w:val="en-US" w:eastAsia="zh-CN"/>
        </w:rPr>
        <w:t xml:space="preserve">      </w:t>
      </w:r>
      <w:r>
        <w:rPr>
          <w:rFonts w:hint="eastAsia" w:ascii="仿宋" w:hAnsi="仿宋" w:eastAsia="仿宋"/>
          <w:sz w:val="32"/>
          <w:szCs w:val="32"/>
        </w:rPr>
        <w:t>2021</w:t>
      </w:r>
      <w:r>
        <w:rPr>
          <w:rFonts w:ascii="仿宋" w:hAnsi="仿宋" w:eastAsia="仿宋"/>
          <w:sz w:val="32"/>
          <w:szCs w:val="32"/>
        </w:rPr>
        <w:t xml:space="preserve"> </w:t>
      </w:r>
      <w:r>
        <w:rPr>
          <w:rFonts w:hint="eastAsia" w:ascii="仿宋" w:hAnsi="仿宋" w:eastAsia="仿宋"/>
          <w:sz w:val="32"/>
          <w:szCs w:val="32"/>
        </w:rPr>
        <w:t>年，我校安排政府采购预算516.47万元。具体内容见下表。</w:t>
      </w:r>
    </w:p>
    <w:p>
      <w:pPr>
        <w:spacing w:after="218" w:line="259" w:lineRule="auto"/>
        <w:rPr>
          <w:rFonts w:hint="eastAsia" w:ascii="仿宋" w:hAnsi="仿宋" w:eastAsia="仿宋"/>
          <w:sz w:val="32"/>
          <w:szCs w:val="32"/>
        </w:rPr>
      </w:pPr>
    </w:p>
    <w:p>
      <w:pPr>
        <w:jc w:val="center"/>
        <w:outlineLvl w:val="0"/>
        <w:rPr>
          <w:rFonts w:ascii="方正小标宋_GBK" w:eastAsia="方正小标宋_GBK"/>
          <w:sz w:val="32"/>
        </w:rPr>
      </w:pPr>
      <w:r>
        <w:rPr>
          <w:rFonts w:hint="eastAsia" w:ascii="方正小标宋_GBK" w:eastAsia="方正小标宋_GBK"/>
          <w:sz w:val="32"/>
          <w:lang w:eastAsia="zh-CN"/>
        </w:rPr>
        <w:t>单位</w:t>
      </w:r>
      <w:r>
        <w:rPr>
          <w:rFonts w:hint="eastAsia" w:ascii="方正小标宋_GBK" w:eastAsia="方正小标宋_GBK"/>
          <w:sz w:val="32"/>
        </w:rPr>
        <w:t>政府采购预算</w:t>
      </w:r>
      <w:bookmarkEnd w:id="1"/>
    </w:p>
    <w:tbl>
      <w:tblPr>
        <w:tblStyle w:val="5"/>
        <w:tblW w:w="150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822"/>
        <w:gridCol w:w="876"/>
        <w:gridCol w:w="780"/>
        <w:gridCol w:w="696"/>
        <w:gridCol w:w="9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sz w:val="24"/>
                <w:lang w:eastAsia="zh-CN"/>
              </w:rPr>
            </w:pPr>
            <w:r>
              <w:rPr>
                <w:rFonts w:ascii="方正小标宋_GBK" w:eastAsia="方正小标宋_GBK"/>
                <w:sz w:val="24"/>
              </w:rPr>
              <w:t>36</w:t>
            </w:r>
            <w:r>
              <w:rPr>
                <w:rFonts w:hint="eastAsia" w:ascii="方正小标宋_GBK" w:eastAsia="方正小标宋_GBK"/>
                <w:sz w:val="24"/>
                <w:lang w:val="en-US" w:eastAsia="zh-CN"/>
              </w:rPr>
              <w:t>0003</w:t>
            </w:r>
            <w:r>
              <w:rPr>
                <w:rFonts w:hint="eastAsia" w:ascii="方正小标宋_GBK" w:eastAsia="方正小标宋_GBK"/>
                <w:sz w:val="24"/>
              </w:rPr>
              <w:t>秦皇岛</w:t>
            </w:r>
            <w:r>
              <w:rPr>
                <w:rFonts w:hint="eastAsia" w:ascii="方正小标宋_GBK" w:eastAsia="方正小标宋_GBK"/>
                <w:sz w:val="24"/>
                <w:lang w:eastAsia="zh-CN"/>
              </w:rPr>
              <w:t>市第一中学</w:t>
            </w:r>
          </w:p>
        </w:tc>
        <w:tc>
          <w:tcPr>
            <w:tcW w:w="5442"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c>
          <w:tcPr>
            <w:tcW w:w="922"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442" w:type="dxa"/>
            <w:gridSpan w:val="6"/>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政府采购金额（当年</w:t>
            </w:r>
            <w:r>
              <w:rPr>
                <w:rFonts w:hint="eastAsia" w:ascii="方正书宋_GBK" w:eastAsia="方正书宋_GBK"/>
                <w:b/>
                <w:lang w:eastAsia="zh-CN"/>
              </w:rPr>
              <w:t>单位</w:t>
            </w:r>
            <w:r>
              <w:rPr>
                <w:rFonts w:hint="eastAsia" w:ascii="方正书宋_GBK" w:eastAsia="方正书宋_GBK"/>
                <w:b/>
              </w:rPr>
              <w:t>预算安排资金）</w:t>
            </w:r>
          </w:p>
        </w:tc>
        <w:tc>
          <w:tcPr>
            <w:tcW w:w="922" w:type="dxa"/>
            <w:vMerge w:val="restart"/>
            <w:shd w:val="clear" w:color="auto" w:fill="auto"/>
            <w:vAlign w:val="center"/>
          </w:tcPr>
          <w:p>
            <w:pPr>
              <w:spacing w:line="300" w:lineRule="exact"/>
              <w:jc w:val="center"/>
              <w:rPr>
                <w:rFonts w:hint="eastAsia" w:ascii="方正书宋_GBK" w:eastAsia="方正书宋_GBK"/>
                <w:b/>
                <w:lang w:eastAsia="zh-CN"/>
              </w:rPr>
            </w:pPr>
            <w:r>
              <w:rPr>
                <w:b/>
                <w:bCs/>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82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8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78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696" w:type="dxa"/>
            <w:shd w:val="clear" w:color="auto" w:fill="auto"/>
            <w:vAlign w:val="center"/>
          </w:tcPr>
          <w:p>
            <w:pPr>
              <w:spacing w:line="300" w:lineRule="exact"/>
              <w:jc w:val="center"/>
              <w:rPr>
                <w:rFonts w:hint="eastAsia" w:ascii="方正书宋_GBK" w:eastAsia="方正书宋_GBK"/>
                <w:b/>
                <w:lang w:eastAsia="zh-CN"/>
              </w:rPr>
            </w:pPr>
            <w:r>
              <w:rPr>
                <w:rFonts w:hint="eastAsia" w:ascii="方正书宋_GBK" w:eastAsia="方正书宋_GBK"/>
                <w:b/>
                <w:lang w:eastAsia="zh-CN"/>
              </w:rPr>
              <w:t>非财政拨款结余</w:t>
            </w:r>
          </w:p>
        </w:tc>
        <w:tc>
          <w:tcPr>
            <w:tcW w:w="922" w:type="dxa"/>
            <w:vMerge w:val="continue"/>
            <w:shd w:val="clear" w:color="auto" w:fill="auto"/>
            <w:vAlign w:val="center"/>
          </w:tcPr>
          <w:p>
            <w:pPr>
              <w:spacing w:line="300" w:lineRule="exact"/>
              <w:jc w:val="center"/>
              <w:rPr>
                <w:rFonts w:hint="eastAsia" w:ascii="方正书宋_GBK" w:eastAsia="方正书宋_GBK"/>
                <w:b/>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秦皇岛市第一中学小计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hint="eastAsia"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hint="eastAsia"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516.47</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513.47</w:t>
            </w:r>
          </w:p>
        </w:tc>
        <w:tc>
          <w:tcPr>
            <w:tcW w:w="822" w:type="dxa"/>
            <w:shd w:val="clear" w:color="auto" w:fill="auto"/>
            <w:vAlign w:val="center"/>
          </w:tcPr>
          <w:p>
            <w:pPr>
              <w:spacing w:line="300" w:lineRule="exact"/>
              <w:jc w:val="right"/>
              <w:rPr>
                <w:rFonts w:ascii="方正书宋_GBK" w:eastAsia="方正书宋_GBK"/>
                <w:b/>
              </w:rPr>
            </w:pPr>
          </w:p>
        </w:tc>
        <w:tc>
          <w:tcPr>
            <w:tcW w:w="876" w:type="dxa"/>
            <w:shd w:val="clear" w:color="auto" w:fill="auto"/>
            <w:vAlign w:val="center"/>
          </w:tcPr>
          <w:p>
            <w:pPr>
              <w:spacing w:line="300" w:lineRule="exact"/>
              <w:jc w:val="right"/>
              <w:rPr>
                <w:rFonts w:ascii="方正书宋_GBK" w:eastAsia="方正书宋_GBK"/>
                <w:b/>
              </w:rPr>
            </w:pPr>
          </w:p>
        </w:tc>
        <w:tc>
          <w:tcPr>
            <w:tcW w:w="780" w:type="dxa"/>
            <w:shd w:val="clear" w:color="auto" w:fill="auto"/>
            <w:vAlign w:val="center"/>
          </w:tcPr>
          <w:p>
            <w:pPr>
              <w:spacing w:line="300" w:lineRule="exact"/>
              <w:jc w:val="right"/>
              <w:rPr>
                <w:rFonts w:ascii="方正书宋_GBK" w:eastAsia="方正书宋_GBK"/>
                <w:b/>
              </w:rPr>
            </w:pPr>
            <w:r>
              <w:rPr>
                <w:rFonts w:ascii="方正书宋_GBK" w:eastAsia="方正书宋_GBK"/>
                <w:b/>
              </w:rPr>
              <w:t>3.00</w:t>
            </w:r>
          </w:p>
        </w:tc>
        <w:tc>
          <w:tcPr>
            <w:tcW w:w="696" w:type="dxa"/>
            <w:shd w:val="clear" w:color="auto" w:fill="auto"/>
            <w:vAlign w:val="center"/>
          </w:tcPr>
          <w:p>
            <w:pPr>
              <w:spacing w:line="300" w:lineRule="exact"/>
              <w:jc w:val="right"/>
              <w:rPr>
                <w:rFonts w:ascii="方正书宋_GBK" w:eastAsia="方正书宋_GBK"/>
                <w:b/>
              </w:rPr>
            </w:pPr>
          </w:p>
        </w:tc>
        <w:tc>
          <w:tcPr>
            <w:tcW w:w="922" w:type="dxa"/>
            <w:shd w:val="clear" w:color="auto" w:fill="auto"/>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503.35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5" w:hRule="atLeast"/>
          <w:jc w:val="center"/>
        </w:trPr>
        <w:tc>
          <w:tcPr>
            <w:tcW w:w="1984" w:type="dxa"/>
            <w:shd w:val="clear" w:color="auto" w:fill="auto"/>
            <w:vAlign w:val="center"/>
          </w:tcPr>
          <w:p>
            <w:pPr>
              <w:spacing w:line="300" w:lineRule="exact"/>
              <w:jc w:val="left"/>
              <w:rPr>
                <w:rFonts w:hint="eastAsia" w:ascii="方正书宋_GBK" w:eastAsia="方正书宋_GBK"/>
              </w:rPr>
            </w:pPr>
            <w:r>
              <w:rPr>
                <w:rFonts w:ascii="方正书宋_GBK" w:eastAsia="方正书宋_GBK"/>
              </w:rPr>
              <w:t>2021</w:t>
            </w:r>
            <w:r>
              <w:rPr>
                <w:rFonts w:hint="eastAsia" w:ascii="方正书宋_GBK" w:eastAsia="方正书宋_GBK"/>
              </w:rPr>
              <w:t>年日常公用经费预算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155.62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车辆维修和保养服务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1.90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1.90</w:t>
            </w:r>
          </w:p>
        </w:tc>
        <w:tc>
          <w:tcPr>
            <w:tcW w:w="1134" w:type="dxa"/>
            <w:shd w:val="clear" w:color="auto" w:fill="auto"/>
            <w:vAlign w:val="center"/>
          </w:tcPr>
          <w:p>
            <w:pPr>
              <w:spacing w:line="300" w:lineRule="exact"/>
              <w:jc w:val="right"/>
              <w:rPr>
                <w:rFonts w:ascii="方正书宋_GBK" w:eastAsia="方正书宋_GBK"/>
              </w:rPr>
            </w:pPr>
          </w:p>
        </w:tc>
        <w:tc>
          <w:tcPr>
            <w:tcW w:w="822" w:type="dxa"/>
            <w:shd w:val="clear" w:color="auto" w:fill="auto"/>
            <w:vAlign w:val="center"/>
          </w:tcPr>
          <w:p>
            <w:pPr>
              <w:spacing w:line="300" w:lineRule="exact"/>
              <w:jc w:val="right"/>
              <w:rPr>
                <w:rFonts w:ascii="方正书宋_GBK" w:eastAsia="方正书宋_GBK"/>
              </w:rPr>
            </w:pPr>
          </w:p>
        </w:tc>
        <w:tc>
          <w:tcPr>
            <w:tcW w:w="876" w:type="dxa"/>
            <w:shd w:val="clear" w:color="auto" w:fill="auto"/>
            <w:vAlign w:val="center"/>
          </w:tcPr>
          <w:p>
            <w:pPr>
              <w:spacing w:line="300" w:lineRule="exact"/>
              <w:jc w:val="right"/>
              <w:rPr>
                <w:rFonts w:ascii="方正书宋_GBK" w:eastAsia="方正书宋_GBK"/>
              </w:rPr>
            </w:pPr>
          </w:p>
        </w:tc>
        <w:tc>
          <w:tcPr>
            <w:tcW w:w="780" w:type="dxa"/>
            <w:shd w:val="clear" w:color="auto" w:fill="auto"/>
            <w:vAlign w:val="center"/>
          </w:tcPr>
          <w:p>
            <w:pPr>
              <w:spacing w:line="300" w:lineRule="exact"/>
              <w:jc w:val="right"/>
              <w:rPr>
                <w:rFonts w:ascii="方正书宋_GBK" w:eastAsia="方正书宋_GBK"/>
              </w:rPr>
            </w:pPr>
            <w:r>
              <w:rPr>
                <w:rFonts w:ascii="方正书宋_GBK" w:eastAsia="方正书宋_GBK"/>
              </w:rPr>
              <w:t>1.90</w:t>
            </w:r>
          </w:p>
        </w:tc>
        <w:tc>
          <w:tcPr>
            <w:tcW w:w="696" w:type="dxa"/>
            <w:shd w:val="clear" w:color="auto" w:fill="auto"/>
            <w:vAlign w:val="center"/>
          </w:tcPr>
          <w:p>
            <w:pPr>
              <w:spacing w:line="300" w:lineRule="exact"/>
              <w:jc w:val="right"/>
              <w:rPr>
                <w:rFonts w:ascii="方正书宋_GBK" w:eastAsia="方正书宋_GBK"/>
              </w:rPr>
            </w:pPr>
          </w:p>
        </w:tc>
        <w:tc>
          <w:tcPr>
            <w:tcW w:w="922" w:type="dxa"/>
            <w:shd w:val="clear" w:color="auto" w:fill="auto"/>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年日常公用经费预算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155.62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车辆加油服务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C050302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p>
        </w:tc>
        <w:tc>
          <w:tcPr>
            <w:tcW w:w="822" w:type="dxa"/>
            <w:shd w:val="clear" w:color="auto" w:fill="auto"/>
            <w:vAlign w:val="center"/>
          </w:tcPr>
          <w:p>
            <w:pPr>
              <w:spacing w:line="300" w:lineRule="exact"/>
              <w:jc w:val="right"/>
              <w:rPr>
                <w:rFonts w:ascii="方正书宋_GBK" w:eastAsia="方正书宋_GBK"/>
              </w:rPr>
            </w:pPr>
          </w:p>
        </w:tc>
        <w:tc>
          <w:tcPr>
            <w:tcW w:w="876" w:type="dxa"/>
            <w:shd w:val="clear" w:color="auto" w:fill="auto"/>
            <w:vAlign w:val="center"/>
          </w:tcPr>
          <w:p>
            <w:pPr>
              <w:spacing w:line="300" w:lineRule="exact"/>
              <w:jc w:val="right"/>
              <w:rPr>
                <w:rFonts w:ascii="方正书宋_GBK" w:eastAsia="方正书宋_GBK"/>
              </w:rPr>
            </w:pPr>
          </w:p>
        </w:tc>
        <w:tc>
          <w:tcPr>
            <w:tcW w:w="780"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696" w:type="dxa"/>
            <w:shd w:val="clear" w:color="auto" w:fill="auto"/>
            <w:vAlign w:val="center"/>
          </w:tcPr>
          <w:p>
            <w:pPr>
              <w:spacing w:line="300" w:lineRule="exact"/>
              <w:jc w:val="right"/>
              <w:rPr>
                <w:rFonts w:ascii="方正书宋_GBK" w:eastAsia="方正书宋_GBK"/>
              </w:rPr>
            </w:pPr>
          </w:p>
        </w:tc>
        <w:tc>
          <w:tcPr>
            <w:tcW w:w="922" w:type="dxa"/>
            <w:shd w:val="clear" w:color="auto" w:fill="auto"/>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年日常公用经费预算</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155.62</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机动车保险服务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p>
        </w:tc>
        <w:tc>
          <w:tcPr>
            <w:tcW w:w="822" w:type="dxa"/>
            <w:shd w:val="clear" w:color="auto" w:fill="auto"/>
            <w:vAlign w:val="center"/>
          </w:tcPr>
          <w:p>
            <w:pPr>
              <w:spacing w:line="300" w:lineRule="exact"/>
              <w:jc w:val="right"/>
              <w:rPr>
                <w:rFonts w:ascii="方正书宋_GBK" w:eastAsia="方正书宋_GBK"/>
              </w:rPr>
            </w:pPr>
          </w:p>
        </w:tc>
        <w:tc>
          <w:tcPr>
            <w:tcW w:w="876" w:type="dxa"/>
            <w:shd w:val="clear" w:color="auto" w:fill="auto"/>
            <w:vAlign w:val="center"/>
          </w:tcPr>
          <w:p>
            <w:pPr>
              <w:spacing w:line="300" w:lineRule="exact"/>
              <w:jc w:val="right"/>
              <w:rPr>
                <w:rFonts w:ascii="方正书宋_GBK" w:eastAsia="方正书宋_GBK"/>
              </w:rPr>
            </w:pPr>
          </w:p>
        </w:tc>
        <w:tc>
          <w:tcPr>
            <w:tcW w:w="780"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696" w:type="dxa"/>
            <w:shd w:val="clear" w:color="auto" w:fill="auto"/>
            <w:vAlign w:val="center"/>
          </w:tcPr>
          <w:p>
            <w:pPr>
              <w:spacing w:line="300" w:lineRule="exact"/>
              <w:jc w:val="right"/>
              <w:rPr>
                <w:rFonts w:ascii="方正书宋_GBK" w:eastAsia="方正书宋_GBK"/>
              </w:rPr>
            </w:pPr>
          </w:p>
        </w:tc>
        <w:tc>
          <w:tcPr>
            <w:tcW w:w="922" w:type="dxa"/>
            <w:shd w:val="clear" w:color="auto" w:fill="auto"/>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市直高中经费奖补</w:t>
            </w:r>
            <w:r>
              <w:rPr>
                <w:rFonts w:hint="cs" w:ascii="方正书宋_GBK" w:eastAsia="方正书宋_GBK"/>
              </w:rPr>
              <w:t>—</w:t>
            </w:r>
            <w:r>
              <w:rPr>
                <w:rFonts w:hint="eastAsia" w:ascii="方正书宋_GBK" w:eastAsia="方正书宋_GBK"/>
              </w:rPr>
              <w:t>市一中</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780.00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8</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0.49</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3.92</w:t>
            </w:r>
          </w:p>
        </w:tc>
        <w:tc>
          <w:tcPr>
            <w:tcW w:w="822" w:type="dxa"/>
            <w:shd w:val="clear" w:color="auto" w:fill="auto"/>
            <w:vAlign w:val="center"/>
          </w:tcPr>
          <w:p>
            <w:pPr>
              <w:spacing w:line="300" w:lineRule="exact"/>
              <w:jc w:val="right"/>
              <w:rPr>
                <w:rFonts w:ascii="方正书宋_GBK" w:eastAsia="方正书宋_GBK"/>
              </w:rPr>
            </w:pPr>
          </w:p>
        </w:tc>
        <w:tc>
          <w:tcPr>
            <w:tcW w:w="876" w:type="dxa"/>
            <w:shd w:val="clear" w:color="auto" w:fill="auto"/>
            <w:vAlign w:val="center"/>
          </w:tcPr>
          <w:p>
            <w:pPr>
              <w:spacing w:line="300" w:lineRule="exact"/>
              <w:jc w:val="right"/>
              <w:rPr>
                <w:rFonts w:ascii="方正书宋_GBK" w:eastAsia="方正书宋_GBK"/>
              </w:rPr>
            </w:pPr>
          </w:p>
        </w:tc>
        <w:tc>
          <w:tcPr>
            <w:tcW w:w="780" w:type="dxa"/>
            <w:shd w:val="clear" w:color="auto" w:fill="auto"/>
            <w:vAlign w:val="center"/>
          </w:tcPr>
          <w:p>
            <w:pPr>
              <w:spacing w:line="300" w:lineRule="exact"/>
              <w:jc w:val="right"/>
              <w:rPr>
                <w:rFonts w:ascii="方正书宋_GBK" w:eastAsia="方正书宋_GBK"/>
              </w:rPr>
            </w:pPr>
          </w:p>
        </w:tc>
        <w:tc>
          <w:tcPr>
            <w:tcW w:w="696" w:type="dxa"/>
            <w:shd w:val="clear" w:color="auto" w:fill="auto"/>
            <w:vAlign w:val="center"/>
          </w:tcPr>
          <w:p>
            <w:pPr>
              <w:spacing w:line="300" w:lineRule="exact"/>
              <w:jc w:val="right"/>
              <w:rPr>
                <w:rFonts w:ascii="方正书宋_GBK" w:eastAsia="方正书宋_GBK"/>
              </w:rPr>
            </w:pPr>
          </w:p>
        </w:tc>
        <w:tc>
          <w:tcPr>
            <w:tcW w:w="922"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市直高中经费奖补</w:t>
            </w:r>
            <w:r>
              <w:rPr>
                <w:rFonts w:hint="cs" w:ascii="方正书宋_GBK" w:eastAsia="方正书宋_GBK"/>
              </w:rPr>
              <w:t>—</w:t>
            </w:r>
            <w:r>
              <w:rPr>
                <w:rFonts w:hint="eastAsia" w:ascii="方正书宋_GBK" w:eastAsia="方正书宋_GBK"/>
              </w:rPr>
              <w:t>市一中</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780.00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便携式计算机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A02010105</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0.43</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2.15</w:t>
            </w:r>
          </w:p>
        </w:tc>
        <w:tc>
          <w:tcPr>
            <w:tcW w:w="822" w:type="dxa"/>
            <w:shd w:val="clear" w:color="auto" w:fill="auto"/>
            <w:vAlign w:val="center"/>
          </w:tcPr>
          <w:p>
            <w:pPr>
              <w:spacing w:line="300" w:lineRule="exact"/>
              <w:jc w:val="right"/>
              <w:rPr>
                <w:rFonts w:ascii="方正书宋_GBK" w:eastAsia="方正书宋_GBK"/>
              </w:rPr>
            </w:pPr>
          </w:p>
        </w:tc>
        <w:tc>
          <w:tcPr>
            <w:tcW w:w="876" w:type="dxa"/>
            <w:shd w:val="clear" w:color="auto" w:fill="auto"/>
            <w:vAlign w:val="center"/>
          </w:tcPr>
          <w:p>
            <w:pPr>
              <w:spacing w:line="300" w:lineRule="exact"/>
              <w:jc w:val="right"/>
              <w:rPr>
                <w:rFonts w:ascii="方正书宋_GBK" w:eastAsia="方正书宋_GBK"/>
              </w:rPr>
            </w:pPr>
          </w:p>
        </w:tc>
        <w:tc>
          <w:tcPr>
            <w:tcW w:w="780" w:type="dxa"/>
            <w:shd w:val="clear" w:color="auto" w:fill="auto"/>
            <w:vAlign w:val="center"/>
          </w:tcPr>
          <w:p>
            <w:pPr>
              <w:spacing w:line="300" w:lineRule="exact"/>
              <w:jc w:val="right"/>
              <w:rPr>
                <w:rFonts w:ascii="方正书宋_GBK" w:eastAsia="方正书宋_GBK"/>
              </w:rPr>
            </w:pPr>
          </w:p>
        </w:tc>
        <w:tc>
          <w:tcPr>
            <w:tcW w:w="696" w:type="dxa"/>
            <w:shd w:val="clear" w:color="auto" w:fill="auto"/>
            <w:vAlign w:val="center"/>
          </w:tcPr>
          <w:p>
            <w:pPr>
              <w:spacing w:line="300" w:lineRule="exact"/>
              <w:jc w:val="right"/>
              <w:rPr>
                <w:rFonts w:ascii="方正书宋_GBK" w:eastAsia="方正书宋_GBK"/>
              </w:rPr>
            </w:pPr>
          </w:p>
        </w:tc>
        <w:tc>
          <w:tcPr>
            <w:tcW w:w="922"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市直高中经费奖补</w:t>
            </w:r>
            <w:r>
              <w:rPr>
                <w:rFonts w:hint="cs" w:ascii="方正书宋_GBK" w:eastAsia="方正书宋_GBK"/>
              </w:rPr>
              <w:t>—</w:t>
            </w:r>
            <w:r>
              <w:rPr>
                <w:rFonts w:hint="eastAsia" w:ascii="方正书宋_GBK" w:eastAsia="方正书宋_GBK"/>
              </w:rPr>
              <w:t>市一中</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780.00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激光打印机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822" w:type="dxa"/>
            <w:shd w:val="clear" w:color="auto" w:fill="auto"/>
            <w:vAlign w:val="center"/>
          </w:tcPr>
          <w:p>
            <w:pPr>
              <w:spacing w:line="300" w:lineRule="exact"/>
              <w:jc w:val="right"/>
              <w:rPr>
                <w:rFonts w:ascii="方正书宋_GBK" w:eastAsia="方正书宋_GBK"/>
              </w:rPr>
            </w:pPr>
          </w:p>
        </w:tc>
        <w:tc>
          <w:tcPr>
            <w:tcW w:w="876" w:type="dxa"/>
            <w:shd w:val="clear" w:color="auto" w:fill="auto"/>
            <w:vAlign w:val="center"/>
          </w:tcPr>
          <w:p>
            <w:pPr>
              <w:spacing w:line="300" w:lineRule="exact"/>
              <w:jc w:val="right"/>
              <w:rPr>
                <w:rFonts w:ascii="方正书宋_GBK" w:eastAsia="方正书宋_GBK"/>
              </w:rPr>
            </w:pPr>
          </w:p>
        </w:tc>
        <w:tc>
          <w:tcPr>
            <w:tcW w:w="780" w:type="dxa"/>
            <w:shd w:val="clear" w:color="auto" w:fill="auto"/>
            <w:vAlign w:val="center"/>
          </w:tcPr>
          <w:p>
            <w:pPr>
              <w:spacing w:line="300" w:lineRule="exact"/>
              <w:jc w:val="right"/>
              <w:rPr>
                <w:rFonts w:ascii="方正书宋_GBK" w:eastAsia="方正书宋_GBK"/>
              </w:rPr>
            </w:pPr>
          </w:p>
        </w:tc>
        <w:tc>
          <w:tcPr>
            <w:tcW w:w="696" w:type="dxa"/>
            <w:shd w:val="clear" w:color="auto" w:fill="auto"/>
            <w:vAlign w:val="center"/>
          </w:tcPr>
          <w:p>
            <w:pPr>
              <w:spacing w:line="300" w:lineRule="exact"/>
              <w:jc w:val="right"/>
              <w:rPr>
                <w:rFonts w:ascii="方正书宋_GBK" w:eastAsia="方正书宋_GBK"/>
              </w:rPr>
            </w:pPr>
          </w:p>
        </w:tc>
        <w:tc>
          <w:tcPr>
            <w:tcW w:w="922" w:type="dxa"/>
            <w:shd w:val="clear" w:color="auto" w:fill="auto"/>
            <w:vAlign w:val="center"/>
          </w:tcPr>
          <w:p>
            <w:pPr>
              <w:spacing w:line="300" w:lineRule="exact"/>
              <w:jc w:val="right"/>
              <w:rPr>
                <w:rFonts w:hint="default" w:ascii="方正书宋_GBK"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市直高中经费奖补</w:t>
            </w:r>
            <w:r>
              <w:rPr>
                <w:rFonts w:hint="cs" w:ascii="方正书宋_GBK" w:eastAsia="方正书宋_GBK"/>
              </w:rPr>
              <w:t>—</w:t>
            </w:r>
            <w:r>
              <w:rPr>
                <w:rFonts w:hint="eastAsia" w:ascii="方正书宋_GBK" w:eastAsia="方正书宋_GBK"/>
              </w:rPr>
              <w:t>市一中</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780.00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投影仪</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A020202</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0.42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2.10</w:t>
            </w:r>
          </w:p>
        </w:tc>
        <w:tc>
          <w:tcPr>
            <w:tcW w:w="822" w:type="dxa"/>
            <w:shd w:val="clear" w:color="auto" w:fill="auto"/>
            <w:vAlign w:val="center"/>
          </w:tcPr>
          <w:p>
            <w:pPr>
              <w:spacing w:line="300" w:lineRule="exact"/>
              <w:jc w:val="right"/>
              <w:rPr>
                <w:rFonts w:ascii="方正书宋_GBK" w:eastAsia="方正书宋_GBK"/>
              </w:rPr>
            </w:pPr>
          </w:p>
        </w:tc>
        <w:tc>
          <w:tcPr>
            <w:tcW w:w="876" w:type="dxa"/>
            <w:shd w:val="clear" w:color="auto" w:fill="auto"/>
            <w:vAlign w:val="center"/>
          </w:tcPr>
          <w:p>
            <w:pPr>
              <w:spacing w:line="300" w:lineRule="exact"/>
              <w:jc w:val="right"/>
              <w:rPr>
                <w:rFonts w:ascii="方正书宋_GBK" w:eastAsia="方正书宋_GBK"/>
              </w:rPr>
            </w:pPr>
          </w:p>
        </w:tc>
        <w:tc>
          <w:tcPr>
            <w:tcW w:w="780" w:type="dxa"/>
            <w:shd w:val="clear" w:color="auto" w:fill="auto"/>
            <w:vAlign w:val="center"/>
          </w:tcPr>
          <w:p>
            <w:pPr>
              <w:spacing w:line="300" w:lineRule="exact"/>
              <w:jc w:val="right"/>
              <w:rPr>
                <w:rFonts w:ascii="方正书宋_GBK" w:eastAsia="方正书宋_GBK"/>
              </w:rPr>
            </w:pPr>
          </w:p>
        </w:tc>
        <w:tc>
          <w:tcPr>
            <w:tcW w:w="696" w:type="dxa"/>
            <w:shd w:val="clear" w:color="auto" w:fill="auto"/>
            <w:vAlign w:val="center"/>
          </w:tcPr>
          <w:p>
            <w:pPr>
              <w:spacing w:line="300" w:lineRule="exact"/>
              <w:jc w:val="right"/>
              <w:rPr>
                <w:rFonts w:ascii="方正书宋_GBK" w:eastAsia="方正书宋_GBK"/>
              </w:rPr>
            </w:pPr>
          </w:p>
        </w:tc>
        <w:tc>
          <w:tcPr>
            <w:tcW w:w="922" w:type="dxa"/>
            <w:shd w:val="clear" w:color="auto" w:fill="auto"/>
            <w:vAlign w:val="center"/>
          </w:tcPr>
          <w:p>
            <w:pPr>
              <w:spacing w:line="300" w:lineRule="exact"/>
              <w:jc w:val="right"/>
              <w:rPr>
                <w:rFonts w:hint="default" w:ascii="方正书宋_GBK"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市直高中经费奖补</w:t>
            </w:r>
            <w:r>
              <w:rPr>
                <w:rFonts w:hint="cs" w:ascii="方正书宋_GBK" w:eastAsia="方正书宋_GBK"/>
              </w:rPr>
              <w:t>—</w:t>
            </w:r>
            <w:r>
              <w:rPr>
                <w:rFonts w:hint="eastAsia" w:ascii="方正书宋_GBK" w:eastAsia="方正书宋_GBK"/>
              </w:rPr>
              <w:t>市一中</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780.00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多功能一体机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822" w:type="dxa"/>
            <w:shd w:val="clear" w:color="auto" w:fill="auto"/>
            <w:vAlign w:val="center"/>
          </w:tcPr>
          <w:p>
            <w:pPr>
              <w:spacing w:line="300" w:lineRule="exact"/>
              <w:jc w:val="right"/>
              <w:rPr>
                <w:rFonts w:ascii="方正书宋_GBK" w:eastAsia="方正书宋_GBK"/>
              </w:rPr>
            </w:pPr>
          </w:p>
        </w:tc>
        <w:tc>
          <w:tcPr>
            <w:tcW w:w="876" w:type="dxa"/>
            <w:shd w:val="clear" w:color="auto" w:fill="auto"/>
            <w:vAlign w:val="center"/>
          </w:tcPr>
          <w:p>
            <w:pPr>
              <w:spacing w:line="300" w:lineRule="exact"/>
              <w:jc w:val="right"/>
              <w:rPr>
                <w:rFonts w:ascii="方正书宋_GBK" w:eastAsia="方正书宋_GBK"/>
              </w:rPr>
            </w:pPr>
          </w:p>
        </w:tc>
        <w:tc>
          <w:tcPr>
            <w:tcW w:w="780" w:type="dxa"/>
            <w:shd w:val="clear" w:color="auto" w:fill="auto"/>
            <w:vAlign w:val="center"/>
          </w:tcPr>
          <w:p>
            <w:pPr>
              <w:spacing w:line="300" w:lineRule="exact"/>
              <w:jc w:val="right"/>
              <w:rPr>
                <w:rFonts w:ascii="方正书宋_GBK" w:eastAsia="方正书宋_GBK"/>
              </w:rPr>
            </w:pPr>
          </w:p>
        </w:tc>
        <w:tc>
          <w:tcPr>
            <w:tcW w:w="696" w:type="dxa"/>
            <w:shd w:val="clear" w:color="auto" w:fill="auto"/>
            <w:vAlign w:val="center"/>
          </w:tcPr>
          <w:p>
            <w:pPr>
              <w:spacing w:line="300" w:lineRule="exact"/>
              <w:jc w:val="right"/>
              <w:rPr>
                <w:rFonts w:ascii="方正书宋_GBK" w:eastAsia="方正书宋_GBK"/>
              </w:rPr>
            </w:pPr>
          </w:p>
        </w:tc>
        <w:tc>
          <w:tcPr>
            <w:tcW w:w="922" w:type="dxa"/>
            <w:shd w:val="clear" w:color="auto" w:fill="auto"/>
            <w:vAlign w:val="center"/>
          </w:tcPr>
          <w:p>
            <w:pPr>
              <w:spacing w:line="300" w:lineRule="exact"/>
              <w:jc w:val="right"/>
              <w:rPr>
                <w:rFonts w:hint="default" w:ascii="方正书宋_GBK"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市直高中经费奖补</w:t>
            </w:r>
            <w:r>
              <w:rPr>
                <w:rFonts w:hint="cs" w:ascii="方正书宋_GBK" w:eastAsia="方正书宋_GBK"/>
              </w:rPr>
              <w:t>—</w:t>
            </w:r>
            <w:r>
              <w:rPr>
                <w:rFonts w:hint="eastAsia" w:ascii="方正书宋_GBK" w:eastAsia="方正书宋_GBK"/>
              </w:rPr>
              <w:t>市一中</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780.00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1.25</w:t>
            </w:r>
          </w:p>
        </w:tc>
        <w:tc>
          <w:tcPr>
            <w:tcW w:w="822" w:type="dxa"/>
            <w:shd w:val="clear" w:color="auto" w:fill="auto"/>
            <w:vAlign w:val="center"/>
          </w:tcPr>
          <w:p>
            <w:pPr>
              <w:spacing w:line="300" w:lineRule="exact"/>
              <w:jc w:val="right"/>
              <w:rPr>
                <w:rFonts w:ascii="方正书宋_GBK" w:eastAsia="方正书宋_GBK"/>
              </w:rPr>
            </w:pPr>
          </w:p>
        </w:tc>
        <w:tc>
          <w:tcPr>
            <w:tcW w:w="876" w:type="dxa"/>
            <w:shd w:val="clear" w:color="auto" w:fill="auto"/>
            <w:vAlign w:val="center"/>
          </w:tcPr>
          <w:p>
            <w:pPr>
              <w:spacing w:line="300" w:lineRule="exact"/>
              <w:jc w:val="right"/>
              <w:rPr>
                <w:rFonts w:ascii="方正书宋_GBK" w:eastAsia="方正书宋_GBK"/>
              </w:rPr>
            </w:pPr>
          </w:p>
        </w:tc>
        <w:tc>
          <w:tcPr>
            <w:tcW w:w="780" w:type="dxa"/>
            <w:shd w:val="clear" w:color="auto" w:fill="auto"/>
            <w:vAlign w:val="center"/>
          </w:tcPr>
          <w:p>
            <w:pPr>
              <w:spacing w:line="300" w:lineRule="exact"/>
              <w:jc w:val="right"/>
              <w:rPr>
                <w:rFonts w:ascii="方正书宋_GBK" w:eastAsia="方正书宋_GBK"/>
              </w:rPr>
            </w:pPr>
          </w:p>
        </w:tc>
        <w:tc>
          <w:tcPr>
            <w:tcW w:w="696" w:type="dxa"/>
            <w:shd w:val="clear" w:color="auto" w:fill="auto"/>
            <w:vAlign w:val="center"/>
          </w:tcPr>
          <w:p>
            <w:pPr>
              <w:spacing w:line="300" w:lineRule="exact"/>
              <w:jc w:val="right"/>
              <w:rPr>
                <w:rFonts w:ascii="方正书宋_GBK" w:eastAsia="方正书宋_GBK"/>
              </w:rPr>
            </w:pPr>
          </w:p>
        </w:tc>
        <w:tc>
          <w:tcPr>
            <w:tcW w:w="922" w:type="dxa"/>
            <w:shd w:val="clear" w:color="auto" w:fill="auto"/>
            <w:vAlign w:val="center"/>
          </w:tcPr>
          <w:p>
            <w:pPr>
              <w:spacing w:line="300" w:lineRule="exact"/>
              <w:jc w:val="right"/>
              <w:rPr>
                <w:rFonts w:hint="default" w:ascii="方正书宋_GBK"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市直高中经费奖补</w:t>
            </w:r>
            <w:r>
              <w:rPr>
                <w:rFonts w:hint="cs" w:ascii="方正书宋_GBK" w:eastAsia="方正书宋_GBK"/>
              </w:rPr>
              <w:t>—</w:t>
            </w:r>
            <w:r>
              <w:rPr>
                <w:rFonts w:hint="eastAsia" w:ascii="方正书宋_GBK" w:eastAsia="方正书宋_GBK"/>
              </w:rPr>
              <w:t>市一中</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780.00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复印纸</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A090101</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箱</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0.01</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0.45</w:t>
            </w:r>
          </w:p>
        </w:tc>
        <w:tc>
          <w:tcPr>
            <w:tcW w:w="822" w:type="dxa"/>
            <w:shd w:val="clear" w:color="auto" w:fill="auto"/>
            <w:vAlign w:val="center"/>
          </w:tcPr>
          <w:p>
            <w:pPr>
              <w:spacing w:line="300" w:lineRule="exact"/>
              <w:jc w:val="right"/>
              <w:rPr>
                <w:rFonts w:ascii="方正书宋_GBK" w:eastAsia="方正书宋_GBK"/>
              </w:rPr>
            </w:pPr>
          </w:p>
        </w:tc>
        <w:tc>
          <w:tcPr>
            <w:tcW w:w="876" w:type="dxa"/>
            <w:shd w:val="clear" w:color="auto" w:fill="auto"/>
            <w:vAlign w:val="center"/>
          </w:tcPr>
          <w:p>
            <w:pPr>
              <w:spacing w:line="300" w:lineRule="exact"/>
              <w:jc w:val="right"/>
              <w:rPr>
                <w:rFonts w:ascii="方正书宋_GBK" w:eastAsia="方正书宋_GBK"/>
              </w:rPr>
            </w:pPr>
          </w:p>
        </w:tc>
        <w:tc>
          <w:tcPr>
            <w:tcW w:w="780" w:type="dxa"/>
            <w:shd w:val="clear" w:color="auto" w:fill="auto"/>
            <w:vAlign w:val="center"/>
          </w:tcPr>
          <w:p>
            <w:pPr>
              <w:spacing w:line="300" w:lineRule="exact"/>
              <w:jc w:val="right"/>
              <w:rPr>
                <w:rFonts w:ascii="方正书宋_GBK" w:eastAsia="方正书宋_GBK"/>
              </w:rPr>
            </w:pPr>
          </w:p>
        </w:tc>
        <w:tc>
          <w:tcPr>
            <w:tcW w:w="696" w:type="dxa"/>
            <w:shd w:val="clear" w:color="auto" w:fill="auto"/>
            <w:vAlign w:val="center"/>
          </w:tcPr>
          <w:p>
            <w:pPr>
              <w:spacing w:line="300" w:lineRule="exact"/>
              <w:jc w:val="right"/>
              <w:rPr>
                <w:rFonts w:ascii="方正书宋_GBK" w:eastAsia="方正书宋_GBK"/>
              </w:rPr>
            </w:pPr>
          </w:p>
        </w:tc>
        <w:tc>
          <w:tcPr>
            <w:tcW w:w="922" w:type="dxa"/>
            <w:shd w:val="clear" w:color="auto" w:fill="auto"/>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市直高中经费奖补</w:t>
            </w:r>
            <w:r>
              <w:rPr>
                <w:rFonts w:hint="cs" w:ascii="方正书宋_GBK" w:eastAsia="方正书宋_GBK"/>
              </w:rPr>
              <w:t>—</w:t>
            </w:r>
            <w:r>
              <w:rPr>
                <w:rFonts w:hint="eastAsia" w:ascii="方正书宋_GBK" w:eastAsia="方正书宋_GBK"/>
              </w:rPr>
              <w:t>市一中</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780.00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物业管理服务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C1204</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200.00</w:t>
            </w:r>
          </w:p>
        </w:tc>
        <w:tc>
          <w:tcPr>
            <w:tcW w:w="822" w:type="dxa"/>
            <w:shd w:val="clear" w:color="auto" w:fill="auto"/>
            <w:vAlign w:val="center"/>
          </w:tcPr>
          <w:p>
            <w:pPr>
              <w:spacing w:line="300" w:lineRule="exact"/>
              <w:jc w:val="right"/>
              <w:rPr>
                <w:rFonts w:ascii="方正书宋_GBK" w:eastAsia="方正书宋_GBK"/>
              </w:rPr>
            </w:pPr>
          </w:p>
        </w:tc>
        <w:tc>
          <w:tcPr>
            <w:tcW w:w="876" w:type="dxa"/>
            <w:shd w:val="clear" w:color="auto" w:fill="auto"/>
            <w:vAlign w:val="center"/>
          </w:tcPr>
          <w:p>
            <w:pPr>
              <w:spacing w:line="300" w:lineRule="exact"/>
              <w:jc w:val="right"/>
              <w:rPr>
                <w:rFonts w:ascii="方正书宋_GBK" w:eastAsia="方正书宋_GBK"/>
              </w:rPr>
            </w:pPr>
          </w:p>
        </w:tc>
        <w:tc>
          <w:tcPr>
            <w:tcW w:w="780" w:type="dxa"/>
            <w:shd w:val="clear" w:color="auto" w:fill="auto"/>
            <w:vAlign w:val="center"/>
          </w:tcPr>
          <w:p>
            <w:pPr>
              <w:spacing w:line="300" w:lineRule="exact"/>
              <w:jc w:val="right"/>
              <w:rPr>
                <w:rFonts w:ascii="方正书宋_GBK" w:eastAsia="方正书宋_GBK"/>
              </w:rPr>
            </w:pPr>
          </w:p>
        </w:tc>
        <w:tc>
          <w:tcPr>
            <w:tcW w:w="696" w:type="dxa"/>
            <w:shd w:val="clear" w:color="auto" w:fill="auto"/>
            <w:vAlign w:val="center"/>
          </w:tcPr>
          <w:p>
            <w:pPr>
              <w:spacing w:line="300" w:lineRule="exact"/>
              <w:jc w:val="right"/>
              <w:rPr>
                <w:rFonts w:ascii="方正书宋_GBK" w:eastAsia="方正书宋_GBK"/>
              </w:rPr>
            </w:pPr>
          </w:p>
        </w:tc>
        <w:tc>
          <w:tcPr>
            <w:tcW w:w="922" w:type="dxa"/>
            <w:shd w:val="clear" w:color="auto" w:fill="auto"/>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市直高中经费奖补</w:t>
            </w:r>
            <w:r>
              <w:rPr>
                <w:rFonts w:hint="cs" w:ascii="方正书宋_GBK" w:eastAsia="方正书宋_GBK"/>
              </w:rPr>
              <w:t>—</w:t>
            </w:r>
            <w:r>
              <w:rPr>
                <w:rFonts w:hint="eastAsia" w:ascii="方正书宋_GBK" w:eastAsia="方正书宋_GBK"/>
              </w:rPr>
              <w:t>市一中</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780.00</w:t>
            </w:r>
          </w:p>
        </w:tc>
        <w:tc>
          <w:tcPr>
            <w:tcW w:w="153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其他服务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期</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300.00</w:t>
            </w:r>
          </w:p>
        </w:tc>
        <w:tc>
          <w:tcPr>
            <w:tcW w:w="822" w:type="dxa"/>
            <w:shd w:val="clear" w:color="auto" w:fill="auto"/>
            <w:vAlign w:val="center"/>
          </w:tcPr>
          <w:p>
            <w:pPr>
              <w:spacing w:line="300" w:lineRule="exact"/>
              <w:jc w:val="right"/>
              <w:rPr>
                <w:rFonts w:ascii="方正书宋_GBK" w:eastAsia="方正书宋_GBK"/>
              </w:rPr>
            </w:pPr>
          </w:p>
        </w:tc>
        <w:tc>
          <w:tcPr>
            <w:tcW w:w="876" w:type="dxa"/>
            <w:shd w:val="clear" w:color="auto" w:fill="auto"/>
            <w:vAlign w:val="center"/>
          </w:tcPr>
          <w:p>
            <w:pPr>
              <w:spacing w:line="300" w:lineRule="exact"/>
              <w:jc w:val="right"/>
              <w:rPr>
                <w:rFonts w:ascii="方正书宋_GBK" w:eastAsia="方正书宋_GBK"/>
              </w:rPr>
            </w:pPr>
          </w:p>
        </w:tc>
        <w:tc>
          <w:tcPr>
            <w:tcW w:w="780" w:type="dxa"/>
            <w:shd w:val="clear" w:color="auto" w:fill="auto"/>
            <w:vAlign w:val="center"/>
          </w:tcPr>
          <w:p>
            <w:pPr>
              <w:spacing w:line="300" w:lineRule="exact"/>
              <w:jc w:val="right"/>
              <w:rPr>
                <w:rFonts w:ascii="方正书宋_GBK" w:eastAsia="方正书宋_GBK"/>
              </w:rPr>
            </w:pPr>
          </w:p>
        </w:tc>
        <w:tc>
          <w:tcPr>
            <w:tcW w:w="696" w:type="dxa"/>
            <w:shd w:val="clear" w:color="auto" w:fill="auto"/>
            <w:vAlign w:val="center"/>
          </w:tcPr>
          <w:p>
            <w:pPr>
              <w:spacing w:line="300" w:lineRule="exact"/>
              <w:jc w:val="right"/>
              <w:rPr>
                <w:rFonts w:ascii="方正书宋_GBK" w:eastAsia="方正书宋_GBK"/>
              </w:rPr>
            </w:pPr>
          </w:p>
        </w:tc>
        <w:tc>
          <w:tcPr>
            <w:tcW w:w="922" w:type="dxa"/>
            <w:shd w:val="clear" w:color="auto" w:fill="auto"/>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after="194" w:line="259" w:lineRule="auto"/>
        <w:ind w:right="8665"/>
        <w:rPr>
          <w:rFonts w:hint="eastAsia" w:ascii="仿宋" w:hAnsi="仿宋" w:eastAsia="仿宋"/>
          <w:sz w:val="32"/>
          <w:szCs w:val="32"/>
        </w:rPr>
      </w:pPr>
    </w:p>
    <w:p>
      <w:pPr>
        <w:spacing w:after="194" w:line="259" w:lineRule="auto"/>
        <w:ind w:left="709" w:right="8665"/>
        <w:rPr>
          <w:rFonts w:hint="eastAsia" w:ascii="仿宋" w:hAnsi="仿宋" w:eastAsia="仿宋"/>
          <w:sz w:val="32"/>
          <w:szCs w:val="32"/>
        </w:rPr>
      </w:pPr>
    </w:p>
    <w:p>
      <w:pPr>
        <w:spacing w:after="194" w:line="259" w:lineRule="auto"/>
        <w:ind w:left="709" w:right="8665"/>
        <w:rPr>
          <w:rFonts w:hint="eastAsia" w:ascii="仿宋" w:hAnsi="仿宋" w:eastAsia="仿宋"/>
          <w:sz w:val="32"/>
          <w:szCs w:val="32"/>
        </w:rPr>
      </w:pPr>
    </w:p>
    <w:p>
      <w:pPr>
        <w:spacing w:after="194" w:line="259" w:lineRule="auto"/>
        <w:ind w:left="709" w:right="8665"/>
        <w:rPr>
          <w:rFonts w:hint="eastAsia" w:ascii="仿宋" w:hAnsi="仿宋" w:eastAsia="仿宋"/>
          <w:sz w:val="32"/>
          <w:szCs w:val="32"/>
        </w:rPr>
      </w:pPr>
    </w:p>
    <w:p>
      <w:pPr>
        <w:spacing w:after="194" w:line="259" w:lineRule="auto"/>
        <w:ind w:left="709" w:right="8665"/>
        <w:rPr>
          <w:rFonts w:hint="eastAsia" w:ascii="仿宋" w:hAnsi="仿宋" w:eastAsia="仿宋"/>
          <w:sz w:val="32"/>
          <w:szCs w:val="32"/>
        </w:rPr>
      </w:pPr>
    </w:p>
    <w:p>
      <w:pPr>
        <w:spacing w:after="194" w:line="259" w:lineRule="auto"/>
        <w:ind w:left="709" w:right="8665"/>
        <w:rPr>
          <w:rFonts w:hint="eastAsia" w:ascii="仿宋" w:hAnsi="仿宋" w:eastAsia="仿宋"/>
          <w:sz w:val="32"/>
          <w:szCs w:val="32"/>
        </w:rPr>
      </w:pPr>
    </w:p>
    <w:p>
      <w:pPr>
        <w:spacing w:after="194" w:line="259" w:lineRule="auto"/>
        <w:ind w:left="709" w:right="8665"/>
        <w:rPr>
          <w:rFonts w:hint="eastAsia" w:ascii="仿宋" w:hAnsi="仿宋" w:eastAsia="仿宋"/>
          <w:sz w:val="32"/>
          <w:szCs w:val="32"/>
        </w:rPr>
      </w:pPr>
    </w:p>
    <w:p>
      <w:pPr>
        <w:spacing w:after="194" w:line="259" w:lineRule="auto"/>
        <w:ind w:left="709" w:right="8665"/>
        <w:rPr>
          <w:rFonts w:ascii="仿宋" w:hAnsi="仿宋" w:eastAsia="仿宋"/>
          <w:b/>
          <w:sz w:val="32"/>
          <w:szCs w:val="32"/>
        </w:rPr>
      </w:pPr>
      <w:r>
        <w:rPr>
          <w:rFonts w:hint="eastAsia" w:ascii="仿宋" w:hAnsi="仿宋" w:eastAsia="仿宋"/>
          <w:sz w:val="32"/>
          <w:szCs w:val="32"/>
        </w:rPr>
        <w:t>七、</w:t>
      </w:r>
      <w:r>
        <w:rPr>
          <w:rFonts w:hint="eastAsia" w:ascii="仿宋" w:hAnsi="仿宋" w:eastAsia="仿宋"/>
          <w:b/>
          <w:sz w:val="32"/>
          <w:szCs w:val="32"/>
        </w:rPr>
        <w:t>国有资产信息</w:t>
      </w:r>
    </w:p>
    <w:p>
      <w:pPr>
        <w:spacing w:line="500" w:lineRule="exact"/>
        <w:ind w:firstLine="560"/>
      </w:pPr>
      <w:r>
        <w:rPr>
          <w:rFonts w:eastAsia="方正仿宋_GBK"/>
          <w:color w:val="000000"/>
          <w:sz w:val="28"/>
        </w:rPr>
        <w:t>秦皇岛市第一中学上年末固定资产金额为</w:t>
      </w:r>
      <w:r>
        <w:rPr>
          <w:rFonts w:hint="eastAsia" w:eastAsia="方正仿宋_GBK"/>
          <w:color w:val="000000"/>
          <w:sz w:val="28"/>
          <w:lang w:val="en-US" w:eastAsia="zh-CN"/>
        </w:rPr>
        <w:t>4665</w:t>
      </w:r>
      <w:r>
        <w:rPr>
          <w:rFonts w:eastAsia="方正仿宋_GBK"/>
          <w:color w:val="000000"/>
          <w:sz w:val="28"/>
        </w:rPr>
        <w:t>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rPr>
      </w:pPr>
    </w:p>
    <w:p>
      <w:pPr>
        <w:jc w:val="center"/>
        <w:rPr>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b/>
          <w:bCs/>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360003秦皇岛市第一中学</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rPr>
                <w:lang w:eastAsia="zh-CN"/>
              </w:rPr>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3" w:hRule="atLeast"/>
          <w:jc w:val="center"/>
        </w:trPr>
        <w:tc>
          <w:tcPr>
            <w:tcW w:w="7370" w:type="dxa"/>
            <w:vAlign w:val="center"/>
          </w:tcPr>
          <w:p>
            <w:pPr>
              <w:pStyle w:val="13"/>
              <w:rPr>
                <w:lang w:eastAsia="zh-CN"/>
              </w:rPr>
            </w:pPr>
            <w:r>
              <w:rPr>
                <w:rFonts w:hint="eastAsia"/>
                <w:lang w:eastAsia="zh-CN"/>
              </w:rPr>
              <w:t>土地、房屋及构筑物</w:t>
            </w:r>
          </w:p>
        </w:tc>
        <w:tc>
          <w:tcPr>
            <w:tcW w:w="2835" w:type="dxa"/>
            <w:vAlign w:val="center"/>
          </w:tcPr>
          <w:p>
            <w:pPr>
              <w:pStyle w:val="12"/>
              <w:rPr>
                <w:rFonts w:hint="default"/>
                <w:lang w:val="en-US" w:eastAsia="zh-CN"/>
              </w:rPr>
            </w:pPr>
            <w:r>
              <w:rPr>
                <w:rFonts w:hint="eastAsia"/>
                <w:lang w:val="en-US" w:eastAsia="zh-CN"/>
              </w:rPr>
              <w:t>28</w:t>
            </w:r>
          </w:p>
        </w:tc>
        <w:tc>
          <w:tcPr>
            <w:tcW w:w="2835" w:type="dxa"/>
            <w:vAlign w:val="center"/>
          </w:tcPr>
          <w:p>
            <w:pPr>
              <w:pStyle w:val="14"/>
              <w:rPr>
                <w:rFonts w:hint="default"/>
                <w:lang w:val="en-US" w:eastAsia="zh-CN"/>
              </w:rPr>
            </w:pPr>
            <w:r>
              <w:rPr>
                <w:rFonts w:hint="eastAsia"/>
                <w:lang w:val="en-US" w:eastAsia="zh-CN"/>
              </w:rPr>
              <w:t>909.97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7370" w:type="dxa"/>
            <w:vAlign w:val="center"/>
          </w:tcPr>
          <w:p>
            <w:pPr>
              <w:pStyle w:val="13"/>
              <w:rPr>
                <w:lang w:eastAsia="zh-CN"/>
              </w:rPr>
            </w:pPr>
            <w:r>
              <w:rPr>
                <w:rFonts w:hint="eastAsia"/>
                <w:lang w:eastAsia="zh-CN"/>
              </w:rPr>
              <w:t>通用设备</w:t>
            </w:r>
          </w:p>
        </w:tc>
        <w:tc>
          <w:tcPr>
            <w:tcW w:w="2835" w:type="dxa"/>
            <w:vAlign w:val="center"/>
          </w:tcPr>
          <w:p>
            <w:pPr>
              <w:pStyle w:val="12"/>
              <w:rPr>
                <w:rFonts w:hint="default"/>
                <w:lang w:val="en-US" w:eastAsia="zh-CN"/>
              </w:rPr>
            </w:pPr>
            <w:r>
              <w:rPr>
                <w:rFonts w:hint="eastAsia"/>
                <w:lang w:val="en-US" w:eastAsia="zh-CN"/>
              </w:rPr>
              <w:t>4051</w:t>
            </w:r>
          </w:p>
        </w:tc>
        <w:tc>
          <w:tcPr>
            <w:tcW w:w="2835" w:type="dxa"/>
            <w:vAlign w:val="center"/>
          </w:tcPr>
          <w:p>
            <w:pPr>
              <w:pStyle w:val="14"/>
              <w:rPr>
                <w:rFonts w:hint="default"/>
                <w:lang w:val="en-US" w:eastAsia="zh-CN"/>
              </w:rPr>
            </w:pPr>
            <w:r>
              <w:rPr>
                <w:rFonts w:hint="eastAsia"/>
                <w:lang w:val="en-US" w:eastAsia="zh-CN"/>
              </w:rPr>
              <w:t>1952.41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7370" w:type="dxa"/>
            <w:vAlign w:val="center"/>
          </w:tcPr>
          <w:p>
            <w:pPr>
              <w:pStyle w:val="13"/>
              <w:rPr>
                <w:lang w:eastAsia="zh-CN"/>
              </w:rPr>
            </w:pPr>
            <w:r>
              <w:rPr>
                <w:rFonts w:hint="eastAsia"/>
                <w:lang w:eastAsia="zh-CN"/>
              </w:rPr>
              <w:t>专用设备</w:t>
            </w:r>
          </w:p>
        </w:tc>
        <w:tc>
          <w:tcPr>
            <w:tcW w:w="2835" w:type="dxa"/>
            <w:vAlign w:val="center"/>
          </w:tcPr>
          <w:p>
            <w:pPr>
              <w:pStyle w:val="12"/>
              <w:rPr>
                <w:rFonts w:hint="default"/>
                <w:lang w:val="en-US" w:eastAsia="zh-CN"/>
              </w:rPr>
            </w:pPr>
            <w:r>
              <w:rPr>
                <w:rFonts w:hint="eastAsia"/>
                <w:lang w:val="en-US" w:eastAsia="zh-CN"/>
              </w:rPr>
              <w:t>1889</w:t>
            </w:r>
          </w:p>
        </w:tc>
        <w:tc>
          <w:tcPr>
            <w:tcW w:w="2835" w:type="dxa"/>
            <w:vAlign w:val="center"/>
          </w:tcPr>
          <w:p>
            <w:pPr>
              <w:pStyle w:val="14"/>
              <w:rPr>
                <w:rFonts w:hint="default"/>
                <w:lang w:val="en-US" w:eastAsia="zh-CN"/>
              </w:rPr>
            </w:pPr>
            <w:r>
              <w:rPr>
                <w:rFonts w:hint="eastAsia"/>
                <w:lang w:val="en-US" w:eastAsia="zh-CN"/>
              </w:rPr>
              <w:t>570.13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7370" w:type="dxa"/>
            <w:vAlign w:val="center"/>
          </w:tcPr>
          <w:p>
            <w:pPr>
              <w:pStyle w:val="13"/>
              <w:rPr>
                <w:lang w:eastAsia="zh-CN"/>
              </w:rPr>
            </w:pPr>
            <w:r>
              <w:rPr>
                <w:rFonts w:hint="eastAsia"/>
                <w:lang w:eastAsia="zh-CN"/>
              </w:rPr>
              <w:t>文物和陈列品</w:t>
            </w:r>
          </w:p>
        </w:tc>
        <w:tc>
          <w:tcPr>
            <w:tcW w:w="2835" w:type="dxa"/>
            <w:vAlign w:val="center"/>
          </w:tcPr>
          <w:p>
            <w:pPr>
              <w:pStyle w:val="12"/>
              <w:rPr>
                <w:rFonts w:hint="default"/>
                <w:lang w:val="en-US" w:eastAsia="zh-CN"/>
              </w:rPr>
            </w:pPr>
            <w:r>
              <w:rPr>
                <w:rFonts w:hint="eastAsia"/>
                <w:lang w:val="en-US" w:eastAsia="zh-CN"/>
              </w:rPr>
              <w:t>90</w:t>
            </w:r>
          </w:p>
        </w:tc>
        <w:tc>
          <w:tcPr>
            <w:tcW w:w="2835" w:type="dxa"/>
            <w:vAlign w:val="center"/>
          </w:tcPr>
          <w:p>
            <w:pPr>
              <w:pStyle w:val="14"/>
              <w:rPr>
                <w:lang w:eastAsia="zh-CN"/>
              </w:rPr>
            </w:pPr>
            <w:r>
              <w:rPr>
                <w:rFonts w:hint="eastAsia"/>
                <w:lang w:eastAsia="zh-CN"/>
              </w:rPr>
              <w:t>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7370" w:type="dxa"/>
            <w:vAlign w:val="center"/>
          </w:tcPr>
          <w:p>
            <w:pPr>
              <w:pStyle w:val="13"/>
              <w:rPr>
                <w:lang w:eastAsia="zh-CN"/>
              </w:rPr>
            </w:pPr>
            <w:r>
              <w:rPr>
                <w:rFonts w:hint="eastAsia"/>
                <w:lang w:eastAsia="zh-CN"/>
              </w:rPr>
              <w:t>图书、档案</w:t>
            </w:r>
          </w:p>
        </w:tc>
        <w:tc>
          <w:tcPr>
            <w:tcW w:w="2835" w:type="dxa"/>
            <w:vAlign w:val="center"/>
          </w:tcPr>
          <w:p>
            <w:pPr>
              <w:pStyle w:val="12"/>
              <w:rPr>
                <w:rFonts w:hint="default"/>
                <w:lang w:val="en-US" w:eastAsia="zh-CN"/>
              </w:rPr>
            </w:pPr>
            <w:r>
              <w:rPr>
                <w:rFonts w:hint="eastAsia"/>
                <w:lang w:eastAsia="zh-CN"/>
              </w:rPr>
              <w:t>1</w:t>
            </w:r>
            <w:r>
              <w:rPr>
                <w:rFonts w:hint="eastAsia"/>
                <w:lang w:val="en-US" w:eastAsia="zh-CN"/>
              </w:rPr>
              <w:t>119521</w:t>
            </w:r>
          </w:p>
        </w:tc>
        <w:tc>
          <w:tcPr>
            <w:tcW w:w="2835" w:type="dxa"/>
            <w:vAlign w:val="center"/>
          </w:tcPr>
          <w:p>
            <w:pPr>
              <w:pStyle w:val="14"/>
              <w:rPr>
                <w:rFonts w:hint="default"/>
                <w:lang w:val="en-US" w:eastAsia="zh-CN"/>
              </w:rPr>
            </w:pPr>
            <w:r>
              <w:rPr>
                <w:rFonts w:hint="eastAsia"/>
                <w:lang w:val="en-US" w:eastAsia="zh-CN"/>
              </w:rPr>
              <w:t>113.28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7370" w:type="dxa"/>
            <w:vAlign w:val="center"/>
          </w:tcPr>
          <w:p>
            <w:pPr>
              <w:pStyle w:val="13"/>
              <w:rPr>
                <w:lang w:eastAsia="zh-CN"/>
              </w:rPr>
            </w:pPr>
            <w:r>
              <w:rPr>
                <w:rFonts w:hint="eastAsia"/>
                <w:lang w:eastAsia="zh-CN"/>
              </w:rPr>
              <w:t>家具用具</w:t>
            </w:r>
          </w:p>
        </w:tc>
        <w:tc>
          <w:tcPr>
            <w:tcW w:w="2835" w:type="dxa"/>
            <w:vAlign w:val="center"/>
          </w:tcPr>
          <w:p>
            <w:pPr>
              <w:pStyle w:val="12"/>
              <w:rPr>
                <w:rFonts w:hint="default"/>
                <w:lang w:val="en-US" w:eastAsia="zh-CN"/>
              </w:rPr>
            </w:pPr>
            <w:r>
              <w:rPr>
                <w:rFonts w:hint="eastAsia"/>
                <w:lang w:val="en-US" w:eastAsia="zh-CN"/>
              </w:rPr>
              <w:t>28274</w:t>
            </w:r>
          </w:p>
        </w:tc>
        <w:tc>
          <w:tcPr>
            <w:tcW w:w="2835" w:type="dxa"/>
            <w:vAlign w:val="center"/>
          </w:tcPr>
          <w:p>
            <w:pPr>
              <w:pStyle w:val="14"/>
              <w:rPr>
                <w:rFonts w:hint="default"/>
                <w:lang w:val="en-US" w:eastAsia="zh-CN"/>
              </w:rPr>
            </w:pPr>
            <w:r>
              <w:rPr>
                <w:rFonts w:hint="eastAsia"/>
                <w:lang w:val="en-US" w:eastAsia="zh-CN"/>
              </w:rPr>
              <w:t>1096.20</w:t>
            </w:r>
          </w:p>
        </w:tc>
      </w:tr>
    </w:tbl>
    <w:p>
      <w:pPr>
        <w:ind w:firstLine="640" w:firstLineChars="200"/>
        <w:rPr>
          <w:rFonts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指市级财政当年拨付的资金。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市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ascii="方正书宋_GBK" w:hAnsi="方正书宋_GBK" w:eastAsia="方正书宋_GBK" w:cs="方正书宋_GBK"/>
          <w:color w:val="000000"/>
          <w:sz w:val="21"/>
        </w:rPr>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219</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0430A"/>
    <w:multiLevelType w:val="singleLevel"/>
    <w:tmpl w:val="D620430A"/>
    <w:lvl w:ilvl="0" w:tentative="0">
      <w:start w:val="5"/>
      <w:numFmt w:val="chineseCounting"/>
      <w:suff w:val="nothing"/>
      <w:lvlText w:val="%1、"/>
      <w:lvlJc w:val="left"/>
      <w:rPr>
        <w:rFonts w:hint="eastAsia"/>
      </w:rPr>
    </w:lvl>
  </w:abstractNum>
  <w:abstractNum w:abstractNumId="1">
    <w:nsid w:val="E253613E"/>
    <w:multiLevelType w:val="singleLevel"/>
    <w:tmpl w:val="E253613E"/>
    <w:lvl w:ilvl="0" w:tentative="0">
      <w:start w:val="4"/>
      <w:numFmt w:val="decimal"/>
      <w:suff w:val="nothing"/>
      <w:lvlText w:val="%1、"/>
      <w:lvlJc w:val="left"/>
    </w:lvl>
  </w:abstractNum>
  <w:abstractNum w:abstractNumId="2">
    <w:nsid w:val="F605893B"/>
    <w:multiLevelType w:val="singleLevel"/>
    <w:tmpl w:val="F605893B"/>
    <w:lvl w:ilvl="0" w:tentative="0">
      <w:start w:val="2"/>
      <w:numFmt w:val="decimal"/>
      <w:suff w:val="nothing"/>
      <w:lvlText w:val="%1、"/>
      <w:lvlJc w:val="left"/>
      <w:pPr>
        <w:ind w:left="626" w:leftChars="0" w:firstLine="0" w:firstLineChars="0"/>
      </w:pPr>
    </w:lvl>
  </w:abstractNum>
  <w:abstractNum w:abstractNumId="3">
    <w:nsid w:val="35623B2E"/>
    <w:multiLevelType w:val="multilevel"/>
    <w:tmpl w:val="35623B2E"/>
    <w:lvl w:ilvl="0" w:tentative="0">
      <w:start w:val="1"/>
      <w:numFmt w:val="japaneseCounting"/>
      <w:lvlText w:val="%1、"/>
      <w:lvlJc w:val="left"/>
      <w:pPr>
        <w:ind w:left="1346" w:hanging="720"/>
      </w:pPr>
      <w:rPr>
        <w:rFonts w:hint="default" w:ascii="黑体" w:hAnsi="黑体" w:eastAsia="黑体" w:cs="Times New Roman"/>
      </w:rPr>
    </w:lvl>
    <w:lvl w:ilvl="1" w:tentative="0">
      <w:start w:val="1"/>
      <w:numFmt w:val="lowerLetter"/>
      <w:lvlText w:val="%2)"/>
      <w:lvlJc w:val="left"/>
      <w:pPr>
        <w:ind w:left="1466" w:hanging="420"/>
      </w:pPr>
      <w:rPr>
        <w:rFonts w:cs="Times New Roman"/>
      </w:rPr>
    </w:lvl>
    <w:lvl w:ilvl="2" w:tentative="0">
      <w:start w:val="1"/>
      <w:numFmt w:val="lowerRoman"/>
      <w:lvlText w:val="%3."/>
      <w:lvlJc w:val="right"/>
      <w:pPr>
        <w:ind w:left="1886" w:hanging="420"/>
      </w:pPr>
      <w:rPr>
        <w:rFonts w:cs="Times New Roman"/>
      </w:rPr>
    </w:lvl>
    <w:lvl w:ilvl="3" w:tentative="0">
      <w:start w:val="1"/>
      <w:numFmt w:val="decimal"/>
      <w:lvlText w:val="%4."/>
      <w:lvlJc w:val="left"/>
      <w:pPr>
        <w:ind w:left="2306" w:hanging="420"/>
      </w:pPr>
      <w:rPr>
        <w:rFonts w:cs="Times New Roman"/>
      </w:rPr>
    </w:lvl>
    <w:lvl w:ilvl="4" w:tentative="0">
      <w:start w:val="1"/>
      <w:numFmt w:val="lowerLetter"/>
      <w:lvlText w:val="%5)"/>
      <w:lvlJc w:val="left"/>
      <w:pPr>
        <w:ind w:left="2726" w:hanging="420"/>
      </w:pPr>
      <w:rPr>
        <w:rFonts w:cs="Times New Roman"/>
      </w:rPr>
    </w:lvl>
    <w:lvl w:ilvl="5" w:tentative="0">
      <w:start w:val="1"/>
      <w:numFmt w:val="lowerRoman"/>
      <w:lvlText w:val="%6."/>
      <w:lvlJc w:val="right"/>
      <w:pPr>
        <w:ind w:left="3146" w:hanging="420"/>
      </w:pPr>
      <w:rPr>
        <w:rFonts w:cs="Times New Roman"/>
      </w:rPr>
    </w:lvl>
    <w:lvl w:ilvl="6" w:tentative="0">
      <w:start w:val="1"/>
      <w:numFmt w:val="decimal"/>
      <w:lvlText w:val="%7."/>
      <w:lvlJc w:val="left"/>
      <w:pPr>
        <w:ind w:left="3566" w:hanging="420"/>
      </w:pPr>
      <w:rPr>
        <w:rFonts w:cs="Times New Roman"/>
      </w:rPr>
    </w:lvl>
    <w:lvl w:ilvl="7" w:tentative="0">
      <w:start w:val="1"/>
      <w:numFmt w:val="lowerLetter"/>
      <w:lvlText w:val="%8)"/>
      <w:lvlJc w:val="left"/>
      <w:pPr>
        <w:ind w:left="3986" w:hanging="420"/>
      </w:pPr>
      <w:rPr>
        <w:rFonts w:cs="Times New Roman"/>
      </w:rPr>
    </w:lvl>
    <w:lvl w:ilvl="8" w:tentative="0">
      <w:start w:val="1"/>
      <w:numFmt w:val="lowerRoman"/>
      <w:lvlText w:val="%9."/>
      <w:lvlJc w:val="right"/>
      <w:pPr>
        <w:ind w:left="4406" w:hanging="420"/>
      </w:pPr>
      <w:rPr>
        <w:rFonts w:cs="Times New Roman"/>
      </w:rPr>
    </w:lvl>
  </w:abstractNum>
  <w:abstractNum w:abstractNumId="4">
    <w:nsid w:val="589A8F38"/>
    <w:multiLevelType w:val="singleLevel"/>
    <w:tmpl w:val="589A8F38"/>
    <w:lvl w:ilvl="0" w:tentative="0">
      <w:start w:val="1"/>
      <w:numFmt w:val="decimal"/>
      <w:suff w:val="nothing"/>
      <w:lvlText w:val="%1、"/>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mJhNGRkYjc4NTRiNDcwNTQ1M2YwNzZiYWEwMTYifQ=="/>
  </w:docVars>
  <w:rsids>
    <w:rsidRoot w:val="00000000"/>
    <w:rsid w:val="00293BC1"/>
    <w:rsid w:val="02571C51"/>
    <w:rsid w:val="03045E82"/>
    <w:rsid w:val="0AD1695A"/>
    <w:rsid w:val="0C937D2A"/>
    <w:rsid w:val="0CE642FD"/>
    <w:rsid w:val="0E370B89"/>
    <w:rsid w:val="11253894"/>
    <w:rsid w:val="12B96010"/>
    <w:rsid w:val="19F17A50"/>
    <w:rsid w:val="21486EDD"/>
    <w:rsid w:val="21B207FA"/>
    <w:rsid w:val="224A0A33"/>
    <w:rsid w:val="22BA5BB9"/>
    <w:rsid w:val="2E67296D"/>
    <w:rsid w:val="31AA329C"/>
    <w:rsid w:val="32B304F8"/>
    <w:rsid w:val="33482D6D"/>
    <w:rsid w:val="34337579"/>
    <w:rsid w:val="34FA62E8"/>
    <w:rsid w:val="3AD66EB0"/>
    <w:rsid w:val="43D73411"/>
    <w:rsid w:val="452B4A9B"/>
    <w:rsid w:val="4FC13833"/>
    <w:rsid w:val="5B1F4BAF"/>
    <w:rsid w:val="5F0E69D8"/>
    <w:rsid w:val="67BD6B7E"/>
    <w:rsid w:val="681B5EA2"/>
    <w:rsid w:val="6BC229B5"/>
    <w:rsid w:val="6C830396"/>
    <w:rsid w:val="6D62230C"/>
    <w:rsid w:val="6D662F77"/>
    <w:rsid w:val="6F0155A2"/>
    <w:rsid w:val="725620A9"/>
    <w:rsid w:val="75377F70"/>
    <w:rsid w:val="76234AD4"/>
    <w:rsid w:val="781A76D5"/>
    <w:rsid w:val="78C4162D"/>
    <w:rsid w:val="78CF1FCD"/>
    <w:rsid w:val="794C5FB4"/>
    <w:rsid w:val="795A422D"/>
    <w:rsid w:val="7D023150"/>
    <w:rsid w:val="7EB73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kern w:val="0"/>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kern w:val="0"/>
      <w:sz w:val="18"/>
      <w:szCs w:val="18"/>
    </w:rPr>
  </w:style>
  <w:style w:type="paragraph" w:styleId="4">
    <w:name w:val="toc 2"/>
    <w:basedOn w:val="1"/>
    <w:next w:val="1"/>
    <w:unhideWhenUsed/>
    <w:qFormat/>
    <w:uiPriority w:val="0"/>
    <w:pPr>
      <w:ind w:left="420" w:leftChars="200"/>
    </w:pPr>
  </w:style>
  <w:style w:type="character" w:styleId="7">
    <w:name w:val="page number"/>
    <w:unhideWhenUsed/>
    <w:uiPriority w:val="0"/>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列出段落1"/>
    <w:basedOn w:val="1"/>
    <w:qFormat/>
    <w:uiPriority w:val="0"/>
    <w:pPr>
      <w:widowControl/>
      <w:spacing w:after="5" w:line="386" w:lineRule="auto"/>
      <w:ind w:firstLine="420" w:firstLineChars="200"/>
      <w:jc w:val="left"/>
    </w:pPr>
    <w:rPr>
      <w:rFonts w:ascii="微软雅黑" w:hAnsi="微软雅黑" w:eastAsia="微软雅黑" w:cs="微软雅黑"/>
      <w:color w:val="000000"/>
      <w:sz w:val="32"/>
    </w:rPr>
  </w:style>
  <w:style w:type="paragraph" w:customStyle="1" w:styleId="19">
    <w:name w:val="Normal_6bdff558-e084-4f8a-86b5-cd675f6e90d1"/>
    <w:qFormat/>
    <w:uiPriority w:val="0"/>
    <w:rPr>
      <w:rFonts w:ascii="Times New Roman" w:hAnsi="Times New Roman" w:eastAsia="Times New Roman" w:cs="Times New Roman"/>
      <w:sz w:val="24"/>
      <w:szCs w:val="24"/>
      <w:lang w:val="en-US" w:eastAsia="uk-UA" w:bidi="ar-SA"/>
    </w:rPr>
  </w:style>
  <w:style w:type="paragraph" w:customStyle="1" w:styleId="20">
    <w:name w:val="单元格样式1_52576361-beaf-4cef-b5d4-affb7b32745c"/>
    <w:basedOn w:val="1"/>
    <w:qFormat/>
    <w:uiPriority w:val="0"/>
    <w:pPr>
      <w:jc w:val="center"/>
    </w:pPr>
    <w:rPr>
      <w:rFonts w:ascii="方正书宋_GBK" w:hAnsi="方正书宋_GBK" w:eastAsia="方正书宋_GBK" w:cs="方正书宋_GBK"/>
      <w:b/>
      <w:sz w:val="21"/>
    </w:rPr>
  </w:style>
  <w:style w:type="paragraph" w:customStyle="1" w:styleId="21">
    <w:name w:val="单元格样式2_87862210-5576-4a4e-b3c4-f973347197d1"/>
    <w:basedOn w:val="1"/>
    <w:qFormat/>
    <w:uiPriority w:val="0"/>
    <w:rPr>
      <w:rFonts w:ascii="方正书宋_GBK" w:hAnsi="方正书宋_GBK" w:eastAsia="方正书宋_GBK" w:cs="方正书宋_GBK"/>
      <w:sz w:val="21"/>
    </w:rPr>
  </w:style>
  <w:style w:type="paragraph" w:customStyle="1" w:styleId="22">
    <w:name w:val="单元格样式3_fb1cd348-a1dd-43ff-913b-f1b4ba733c24"/>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5880</Words>
  <Characters>7290</Characters>
  <Lines>0</Lines>
  <Paragraphs>0</Paragraphs>
  <TotalTime>1</TotalTime>
  <ScaleCrop>false</ScaleCrop>
  <LinksUpToDate>false</LinksUpToDate>
  <CharactersWithSpaces>7464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2022-09-16T01:29:00Z</dcterms:created>
  <dc:creator>ZSH</dc:creator>
  <cp:lastModifiedBy>WYL</cp:lastModifiedBy>
  <dcterms:modified xsi:type="dcterms:W3CDTF">2022-09-16T07:55:26Z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45FBFFCD7B5641C0B42A417082BE1B2A</vt:lpwstr>
  </property>
</Properties>
</file>