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gif" ContentType="image/gif"/>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72"/>
          <w:szCs w:val="96"/>
        </w:rPr>
      </w:pPr>
      <w:r>
        <w:drawing>
          <wp:anchor distT="0" distB="0" distL="114300" distR="114300" simplePos="0" relativeHeight="251666432" behindDoc="0" locked="0" layoutInCell="1" allowOverlap="1">
            <wp:simplePos x="0" y="0"/>
            <wp:positionH relativeFrom="column">
              <wp:posOffset>-988060</wp:posOffset>
            </wp:positionH>
            <wp:positionV relativeFrom="paragraph">
              <wp:posOffset>-2023110</wp:posOffset>
            </wp:positionV>
            <wp:extent cx="7560945" cy="10687050"/>
            <wp:effectExtent l="0" t="0" r="1905"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7560945" cy="10687050"/>
                    </a:xfrm>
                    <a:prstGeom prst="rect">
                      <a:avLst/>
                    </a:prstGeom>
                    <a:noFill/>
                    <a:ln>
                      <a:noFill/>
                    </a:ln>
                  </pic:spPr>
                </pic:pic>
              </a:graphicData>
            </a:graphic>
          </wp:anchor>
        </w:drawing>
      </w:r>
      <w:r>
        <w:br w:type="page"/>
      </w:r>
    </w:p>
    <w:p>
      <w:pPr>
        <w:rPr>
          <w:rFonts w:ascii="黑体" w:hAnsi="黑体" w:eastAsia="黑体" w:cs="黑体"/>
          <w:sz w:val="72"/>
          <w:szCs w:val="96"/>
        </w:rPr>
      </w:pPr>
    </w:p>
    <w:p>
      <w:pPr>
        <w:spacing w:line="1100" w:lineRule="exact"/>
        <w:jc w:val="center"/>
        <w:rPr>
          <w:rFonts w:ascii="黑体" w:hAnsi="黑体" w:eastAsia="黑体" w:cs="黑体"/>
          <w:sz w:val="72"/>
          <w:szCs w:val="96"/>
        </w:rPr>
      </w:pPr>
      <w:r>
        <w:rPr>
          <w:rFonts w:hint="eastAsia" w:ascii="黑体" w:hAnsi="黑体" w:eastAsia="黑体" w:cs="黑体"/>
          <w:sz w:val="72"/>
          <w:szCs w:val="96"/>
        </w:rPr>
        <w:t>秦皇岛市第一中学</w:t>
      </w:r>
    </w:p>
    <w:p>
      <w:pPr>
        <w:spacing w:line="1100" w:lineRule="exact"/>
        <w:jc w:val="cente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sectPr>
          <w:headerReference r:id="rId3" w:type="default"/>
          <w:headerReference r:id="rId4" w:type="even"/>
          <w:footerReference r:id="rId5" w:type="even"/>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rPr>
        <w:t>二〇二一年九月</w:t>
      </w: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2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2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2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2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2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2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2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2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2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2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2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2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2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2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2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26" o:spid="_x0000_s1026" o:spt="202" type="#_x0000_t202" style="position:absolute;left:0pt;margin-left:-85.7pt;margin-top:80.7pt;height:263.1pt;width:613.65pt;z-index:251659264;v-text-anchor:middle;mso-width-relative:page;mso-height-relative:page;" fillcolor="#44964D" filled="t" stroked="t" coordsize="21600,21600" o:gfxdata="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SyNAytsAAAANAQAADwAAAAAAAAABACAAAAAiAAAAZHJzL2Rv&#10;d25yZXYueG1sUEsBAhQAFAAAAAgAh07iQBdLH66pAgAAcQUAAA4AAAAAAAAAAQAgAAAAKgEAAGRy&#10;cy9lMm9Eb2MueG1sUEsFBgAAAAAGAAYAWQEAAEUGAAAAAA==&#10;">
            <v:path/>
            <v:fill type="pattern" on="t" color2="#CCE8CF" o:title="5%" focussize="0,0" r:id="rId14"/>
            <v:stroke weight="1pt" color="#63B96C"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712" w:firstLineChars="197"/>
        <w:rPr>
          <w:rFonts w:ascii="仿宋_GB2312" w:hAnsi="楷体" w:eastAsia="仿宋_GB2312"/>
          <w:b/>
          <w:sz w:val="36"/>
          <w:szCs w:val="28"/>
        </w:rPr>
      </w:pPr>
      <w:r>
        <w:rPr>
          <w:rFonts w:hint="eastAsia" w:ascii="仿宋_GB2312" w:hAnsi="楷体" w:eastAsia="仿宋_GB2312"/>
          <w:b/>
          <w:sz w:val="36"/>
          <w:szCs w:val="28"/>
        </w:rPr>
        <w:t>一、部门职责：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750" w:firstLineChars="250"/>
        <w:rPr>
          <w:rFonts w:ascii="仿宋_GB2312" w:hAnsi="Times New Roman" w:eastAsia="仿宋_GB2312"/>
          <w:sz w:val="30"/>
          <w:szCs w:val="30"/>
        </w:rPr>
      </w:pPr>
      <w:r>
        <w:rPr>
          <w:rFonts w:hint="eastAsia" w:ascii="仿宋_GB2312" w:hAnsi="Times New Roman" w:eastAsia="仿宋_GB2312"/>
          <w:sz w:val="30"/>
          <w:szCs w:val="30"/>
        </w:rPr>
        <w:t>1.负责贯彻党的教育方针，普及高中教育，推进素质教育。</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750" w:firstLineChars="250"/>
        <w:rPr>
          <w:rFonts w:ascii="仿宋_GB2312" w:hAnsi="Times New Roman" w:eastAsia="仿宋_GB2312"/>
          <w:sz w:val="30"/>
          <w:szCs w:val="30"/>
        </w:rPr>
      </w:pPr>
      <w:r>
        <w:rPr>
          <w:rFonts w:hint="eastAsia" w:ascii="仿宋_GB2312" w:hAnsi="Times New Roman" w:eastAsia="仿宋_GB2312"/>
          <w:sz w:val="30"/>
          <w:szCs w:val="30"/>
        </w:rPr>
        <w:t>2.负责学校的精神文明建设及校园文化建设工作。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750" w:firstLineChars="250"/>
        <w:rPr>
          <w:rFonts w:ascii="仿宋_GB2312" w:hAnsi="Times New Roman" w:eastAsia="仿宋_GB2312"/>
          <w:sz w:val="30"/>
          <w:szCs w:val="30"/>
        </w:rPr>
      </w:pPr>
      <w:r>
        <w:rPr>
          <w:rFonts w:hint="eastAsia" w:ascii="仿宋_GB2312" w:hAnsi="Times New Roman" w:eastAsia="仿宋_GB2312"/>
          <w:sz w:val="30"/>
          <w:szCs w:val="30"/>
        </w:rPr>
        <w:t>3.</w:t>
      </w:r>
      <w:r>
        <w:rPr>
          <w:rFonts w:hint="eastAsia" w:ascii="仿宋_GB2312" w:eastAsia="仿宋_GB2312"/>
          <w:spacing w:val="4"/>
          <w:sz w:val="30"/>
          <w:szCs w:val="30"/>
        </w:rPr>
        <w:t>负责健全学校的综合治理及安全建设保障工作</w:t>
      </w:r>
      <w:r>
        <w:rPr>
          <w:rFonts w:hint="eastAsia" w:ascii="仿宋_GB2312" w:eastAsia="仿宋_GB2312"/>
          <w:sz w:val="30"/>
          <w:szCs w:val="30"/>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750" w:firstLineChars="250"/>
        <w:rPr>
          <w:rFonts w:ascii="仿宋_GB2312" w:hAnsi="Times New Roman" w:eastAsia="仿宋_GB2312"/>
          <w:spacing w:val="4"/>
          <w:sz w:val="30"/>
          <w:szCs w:val="30"/>
        </w:rPr>
      </w:pPr>
      <w:r>
        <w:rPr>
          <w:rFonts w:hint="eastAsia" w:ascii="仿宋_GB2312" w:hAnsi="Times New Roman" w:eastAsia="仿宋_GB2312"/>
          <w:sz w:val="30"/>
          <w:szCs w:val="30"/>
        </w:rPr>
        <w:t>4.</w:t>
      </w:r>
      <w:r>
        <w:rPr>
          <w:rFonts w:hint="eastAsia" w:ascii="仿宋_GB2312" w:eastAsia="仿宋_GB2312"/>
          <w:sz w:val="30"/>
          <w:szCs w:val="30"/>
        </w:rPr>
        <w:t>负责学校工会、共青团、妇女工作及计划生育工作</w:t>
      </w:r>
      <w:r>
        <w:rPr>
          <w:rFonts w:hint="eastAsia" w:ascii="仿宋_GB2312" w:eastAsia="仿宋_GB2312"/>
          <w:spacing w:val="4"/>
          <w:sz w:val="30"/>
          <w:szCs w:val="30"/>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750" w:firstLineChars="250"/>
        <w:rPr>
          <w:rFonts w:ascii="仿宋_GB2312" w:hAnsi="Times New Roman" w:eastAsia="仿宋_GB2312"/>
          <w:sz w:val="30"/>
          <w:szCs w:val="30"/>
        </w:rPr>
      </w:pPr>
      <w:r>
        <w:rPr>
          <w:rFonts w:hint="eastAsia" w:ascii="仿宋_GB2312" w:hAnsi="Times New Roman" w:eastAsia="仿宋_GB2312"/>
          <w:sz w:val="30"/>
          <w:szCs w:val="30"/>
        </w:rPr>
        <w:t>5.负责学校的党风廉政建设。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750" w:firstLineChars="250"/>
        <w:rPr>
          <w:rFonts w:ascii="仿宋_GB2312" w:eastAsia="仿宋_GB2312"/>
          <w:sz w:val="30"/>
          <w:szCs w:val="30"/>
        </w:rPr>
      </w:pPr>
      <w:r>
        <w:rPr>
          <w:rFonts w:hint="eastAsia" w:ascii="仿宋_GB2312" w:hAnsi="Times New Roman" w:eastAsia="仿宋_GB2312"/>
          <w:sz w:val="30"/>
          <w:szCs w:val="30"/>
        </w:rPr>
        <w:t>6. 负责按照招生计划进行招生及收费上缴的工作</w:t>
      </w:r>
      <w:r>
        <w:rPr>
          <w:rFonts w:hint="eastAsia" w:ascii="仿宋_GB2312" w:eastAsia="仿宋_GB2312"/>
          <w:sz w:val="30"/>
          <w:szCs w:val="30"/>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750" w:firstLineChars="250"/>
        <w:rPr>
          <w:rFonts w:ascii="仿宋_GB2312" w:hAnsi="Times New Roman" w:eastAsia="仿宋_GB2312"/>
          <w:sz w:val="30"/>
          <w:szCs w:val="30"/>
        </w:rPr>
      </w:pPr>
      <w:r>
        <w:rPr>
          <w:rFonts w:hint="eastAsia" w:ascii="仿宋_GB2312" w:hAnsi="Times New Roman" w:eastAsia="仿宋_GB2312"/>
          <w:sz w:val="30"/>
          <w:szCs w:val="30"/>
        </w:rPr>
        <w:t>7.</w:t>
      </w:r>
      <w:r>
        <w:rPr>
          <w:rFonts w:hint="eastAsia" w:ascii="仿宋_GB2312" w:eastAsia="仿宋_GB2312"/>
          <w:sz w:val="30"/>
          <w:szCs w:val="30"/>
        </w:rPr>
        <w:t xml:space="preserve"> 负责学校教师的思想文化建设工作及继续教育工作。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750" w:firstLineChars="250"/>
        <w:rPr>
          <w:rFonts w:ascii="仿宋_GB2312" w:eastAsia="仿宋_GB2312"/>
          <w:sz w:val="30"/>
          <w:szCs w:val="30"/>
        </w:rPr>
      </w:pPr>
      <w:r>
        <w:rPr>
          <w:rFonts w:hint="eastAsia" w:ascii="仿宋_GB2312" w:hAnsi="Times New Roman" w:eastAsia="仿宋_GB2312"/>
          <w:sz w:val="30"/>
          <w:szCs w:val="30"/>
        </w:rPr>
        <w:t>8. 负责学生的思想文化道德方面的具体教育疏导工作</w:t>
      </w:r>
      <w:r>
        <w:rPr>
          <w:rFonts w:hint="eastAsia" w:ascii="仿宋_GB2312" w:eastAsia="仿宋_GB2312"/>
          <w:sz w:val="30"/>
          <w:szCs w:val="30"/>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750" w:firstLineChars="250"/>
        <w:rPr>
          <w:rFonts w:ascii="仿宋_GB2312" w:hAnsi="Times New Roman" w:eastAsia="仿宋_GB2312"/>
          <w:sz w:val="30"/>
          <w:szCs w:val="30"/>
        </w:rPr>
      </w:pPr>
      <w:r>
        <w:rPr>
          <w:rFonts w:hint="eastAsia" w:ascii="仿宋_GB2312" w:hAnsi="Times New Roman" w:eastAsia="仿宋_GB2312"/>
          <w:sz w:val="30"/>
          <w:szCs w:val="30"/>
        </w:rPr>
        <w:t>9. 负责做好学校资金预算，向主管部门提供教育经费需求数据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750" w:firstLineChars="250"/>
        <w:rPr>
          <w:rFonts w:ascii="仿宋_GB2312" w:hAnsi="Times New Roman" w:eastAsia="仿宋_GB2312"/>
          <w:sz w:val="30"/>
          <w:szCs w:val="30"/>
        </w:rPr>
      </w:pPr>
      <w:r>
        <w:rPr>
          <w:rFonts w:hint="eastAsia" w:ascii="仿宋_GB2312" w:hAnsi="Times New Roman" w:eastAsia="仿宋_GB2312"/>
          <w:sz w:val="30"/>
          <w:szCs w:val="30"/>
        </w:rPr>
        <w:t>10.</w:t>
      </w:r>
      <w:r>
        <w:rPr>
          <w:rFonts w:hint="eastAsia" w:ascii="仿宋_GB2312" w:eastAsia="仿宋_GB2312"/>
          <w:sz w:val="30"/>
          <w:szCs w:val="30"/>
        </w:rPr>
        <w:t xml:space="preserve"> 承办市委、市政府及上级主管部门交办的其他工作。</w:t>
      </w:r>
    </w:p>
    <w:p>
      <w:pPr>
        <w:keepNext/>
        <w:keepLines/>
        <w:spacing w:line="580" w:lineRule="exact"/>
        <w:ind w:firstLine="640" w:firstLineChars="200"/>
        <w:jc w:val="left"/>
        <w:outlineLvl w:val="0"/>
        <w:rPr>
          <w:rFonts w:ascii="黑体" w:hAnsi="Calibri" w:eastAsia="黑体" w:cs="黑体"/>
          <w:kern w:val="0"/>
          <w:sz w:val="32"/>
          <w:szCs w:val="32"/>
        </w:rPr>
      </w:pPr>
    </w:p>
    <w:p>
      <w:pPr>
        <w:keepNext/>
        <w:keepLines/>
        <w:spacing w:line="580" w:lineRule="exact"/>
        <w:ind w:firstLine="640" w:firstLineChars="200"/>
        <w:jc w:val="left"/>
        <w:outlineLvl w:val="0"/>
        <w:rPr>
          <w:rFonts w:ascii="黑体" w:hAnsi="Calibri" w:eastAsia="黑体" w:cs="黑体"/>
          <w:kern w:val="0"/>
          <w:sz w:val="32"/>
          <w:szCs w:val="32"/>
        </w:rPr>
      </w:pPr>
    </w:p>
    <w:p>
      <w:pPr>
        <w:keepNext/>
        <w:keepLines/>
        <w:spacing w:line="580" w:lineRule="exact"/>
        <w:ind w:firstLine="640" w:firstLineChars="200"/>
        <w:jc w:val="left"/>
        <w:outlineLvl w:val="0"/>
        <w:rPr>
          <w:rFonts w:ascii="黑体" w:hAnsi="Calibri" w:eastAsia="黑体" w:cs="黑体"/>
          <w:kern w:val="0"/>
          <w:sz w:val="32"/>
          <w:szCs w:val="32"/>
        </w:rPr>
      </w:pPr>
    </w:p>
    <w:p>
      <w:pPr>
        <w:keepNext/>
        <w:keepLines/>
        <w:spacing w:line="580" w:lineRule="exact"/>
        <w:jc w:val="left"/>
        <w:outlineLvl w:val="0"/>
        <w:rPr>
          <w:rFonts w:ascii="黑体" w:hAnsi="Calibri" w:eastAsia="黑体" w:cs="黑体"/>
          <w:kern w:val="0"/>
          <w:sz w:val="32"/>
          <w:szCs w:val="32"/>
        </w:rPr>
      </w:pPr>
    </w:p>
    <w:p>
      <w:pPr>
        <w:keepNext/>
        <w:keepLines/>
        <w:spacing w:line="580" w:lineRule="exact"/>
        <w:ind w:firstLine="320" w:firstLineChars="1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tbl>
      <w:tblPr>
        <w:tblStyle w:val="6"/>
        <w:tblpPr w:leftFromText="180" w:rightFromText="180" w:vertAnchor="text" w:horzAnchor="page" w:tblpXSpec="center" w:tblpY="1429"/>
        <w:tblOverlap w:val="never"/>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3239"/>
        <w:gridCol w:w="2272"/>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787"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239"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27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479"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87" w:type="dxa"/>
          </w:tcPr>
          <w:p>
            <w:pPr>
              <w:spacing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3239" w:type="dxa"/>
            <w:vAlign w:val="center"/>
          </w:tcPr>
          <w:p>
            <w:pPr>
              <w:spacing w:line="3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秦皇岛市第一中学</w:t>
            </w:r>
          </w:p>
        </w:tc>
        <w:tc>
          <w:tcPr>
            <w:tcW w:w="2272" w:type="dxa"/>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事业</w:t>
            </w:r>
          </w:p>
        </w:tc>
        <w:tc>
          <w:tcPr>
            <w:tcW w:w="2479" w:type="dxa"/>
            <w:vAlign w:val="center"/>
          </w:tcPr>
          <w:p>
            <w:pPr>
              <w:spacing w:line="3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w:t>
            </w:r>
          </w:p>
        </w:tc>
      </w:tr>
    </w:tbl>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w:t>
      </w:r>
      <w:r>
        <w:rPr>
          <w:rFonts w:hint="eastAsia" w:ascii="仿宋_GB2312" w:hAnsi="Calibri" w:eastAsia="仿宋_GB2312" w:cs="Arial Black"/>
          <w:kern w:val="0"/>
          <w:sz w:val="32"/>
          <w:szCs w:val="32"/>
          <w:lang w:eastAsia="zh-CN"/>
        </w:rPr>
        <w:t>单位</w:t>
      </w:r>
      <w:r>
        <w:rPr>
          <w:rFonts w:hint="eastAsia" w:ascii="仿宋_GB2312" w:hAnsi="Calibri" w:eastAsia="仿宋_GB2312" w:cs="Arial Black"/>
          <w:kern w:val="0"/>
          <w:sz w:val="32"/>
          <w:szCs w:val="32"/>
        </w:rPr>
        <w:t>决算汇编范围的独立核算单位（以下简称“单位”）共1个，具体情况如下：</w:t>
      </w: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w:pict>
          <v:shape id="_x0000_s1034" o:spid="_x0000_s1034"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3" o:spid="_x0000_s1033" o:spt="202" type="#_x0000_t202" style="position:absolute;left:0pt;margin-left:-80.95pt;margin-top:-207.65pt;height:263.1pt;width:613.65pt;z-index:251662336;v-text-anchor:middle;mso-width-relative:page;mso-height-relative:page;" fillcolor="#44964D" filled="t" stroked="t" coordsize="21600,21600" o:gfxdata="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HWMf4jbAAAADgEAAA8AAAAAAAAAAQAgAAAAIgAAAGRycy9kb3du&#10;cmV2LnhtbFBLAQIUABQAAAAIAIdO4kDBH3UupwIAAG0FAAAOAAAAAAAAAAEAIAAAACoBAABkcnMv&#10;ZTJvRG9jLnhtbFBLBQYAAAAABgAGAFkBAABDBgAAAAA=&#10;">
            <v:path/>
            <v:fill type="pattern" on="t" color2="#CCE8CF" o:title="5%" focussize="0,0" r:id="rId14"/>
            <v:stroke weight="1pt" color="#63B96C"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2020年部门决算情况说明</w:t>
                  </w:r>
                </w:p>
                <w:p>
                  <w:pPr>
                    <w:widowControl/>
                    <w:jc w:val="center"/>
                  </w:pPr>
                </w:p>
                <w:p/>
              </w:txbxContent>
            </v:textbox>
          </v:shape>
        </w:pic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2020年度收、支总计（含结转和结余）8225.12万元。2019年度决算相比，收支各减少206.66万元，下降2.5%（如图1），主要原因是疫情原因</w:t>
      </w:r>
      <w:r>
        <w:rPr>
          <w:rFonts w:hint="eastAsia" w:ascii="仿宋_GB2312" w:hAnsi="Times New Roman" w:eastAsia="仿宋_GB2312" w:cs="Wingdings"/>
          <w:sz w:val="32"/>
          <w:szCs w:val="32"/>
          <w:lang w:eastAsia="zh-CN"/>
        </w:rPr>
        <w:t>收入及</w:t>
      </w:r>
      <w:r>
        <w:rPr>
          <w:rFonts w:hint="eastAsia" w:ascii="仿宋_GB2312" w:hAnsi="Times New Roman" w:eastAsia="仿宋_GB2312" w:cs="Wingdings"/>
          <w:sz w:val="32"/>
          <w:szCs w:val="32"/>
        </w:rPr>
        <w:t>支出相较上年有所减少。</w:t>
      </w:r>
    </w:p>
    <w:p>
      <w:pPr>
        <w:adjustRightInd w:val="0"/>
        <w:snapToGrid w:val="0"/>
        <w:spacing w:line="600" w:lineRule="exact"/>
        <w:rPr>
          <w:rFonts w:ascii="仿宋_GB2312" w:hAnsi="Times New Roman" w:eastAsia="仿宋_GB2312" w:cs="Wingdings"/>
          <w:sz w:val="32"/>
          <w:szCs w:val="32"/>
        </w:rPr>
      </w:pPr>
      <w:r>
        <w:rPr>
          <w:sz w:val="32"/>
        </w:rPr>
        <w:drawing>
          <wp:anchor distT="0" distB="0" distL="114300" distR="114300" simplePos="0" relativeHeight="251671552" behindDoc="0" locked="0" layoutInCell="1" allowOverlap="1">
            <wp:simplePos x="0" y="0"/>
            <wp:positionH relativeFrom="column">
              <wp:posOffset>367665</wp:posOffset>
            </wp:positionH>
            <wp:positionV relativeFrom="paragraph">
              <wp:posOffset>73660</wp:posOffset>
            </wp:positionV>
            <wp:extent cx="5080000" cy="2493010"/>
            <wp:effectExtent l="4445" t="4445" r="20955" b="1714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sz w:val="32"/>
        </w:rPr>
        <w:pict>
          <v:group id="_x0000_s1030" o:spid="_x0000_s1030" o:spt="203" style="position:absolute;left:0pt;margin-left:27.9pt;margin-top:10.7pt;height:253.2pt;width:411pt;z-index:251665408;mso-width-relative:page;mso-height-relative:page;" coordorigin="6793,126042" coordsize="8220,5064203" o:gfxdata="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">
            <o:lock v:ext="edit"/>
            <v:shape id="_x0000_s1032" o:spid="_x0000_s1032" o:spt="75" type="#_x0000_t75" style="position:absolute;left:6793;top:126042;height:4905;width:8220;" filled="f" coordsize="21600,21600" o:gfxdata="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bd137gAAADbAAAA&#10;DwAAAAAAAAABACAAAAAiAAAAZHJzL2Rvd25yZXYueG1sUEsBAhQAFAAAAAgAh07iQDMvBZ47AAAA&#10;OQAAABAAAAAAAAAAAQAgAAAABwEAAGRycy9zaGFwZXhtbC54bWxQSwUGAAAAAAYABgBbAQAAsQMA&#10;AAAA&#10;">
              <v:path/>
              <v:fill on="f" focussize="0,0"/>
              <v:stroke/>
              <v:imagedata r:id="rId16" o:title=""/>
              <o:lock v:ext="edit" aspectratio="t"/>
            </v:shape>
            <v:shape id="_x0000_s1031" o:spid="_x0000_s1031" o:spt="202" type="#_x0000_t202" style="position:absolute;left:7418;top:130492;height:615;width:6629;" stroked="f" coordsize="21600,21600" o:gfxdata="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XaKG8AAAA&#10;2wAAAA8AAAAAAAAAAQAgAAAAIgAAAGRycy9kb3ducmV2LnhtbFBLAQIUABQAAAAIAIdO4kAzLwWe&#10;OwAAADkAAAAQAAAAAAAAAAEAIAAAAAsBAABkcnMvc2hhcGV4bWwueG1sUEsFBgAAAAAGAAYAWwEA&#10;ALUDAAAAAA==&#10;">
              <v:path/>
              <v:fill focussize="0,0"/>
              <v:stroke on="f" weight="0.5pt" joinstyle="miter"/>
              <v:imagedata o:title=""/>
              <o:lock v:ext="edit"/>
              <v:textbox>
                <w:txbxContent>
                  <w:p>
                    <w:pPr>
                      <w:adjustRightInd w:val="0"/>
                      <w:snapToGrid w:val="0"/>
                      <w:spacing w:after="160"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图1：2019-2020年收支总计对比情况</w:t>
                    </w:r>
                  </w:p>
                  <w:p>
                    <w:pPr>
                      <w:spacing w:after="160" w:line="480" w:lineRule="auto"/>
                      <w:rPr>
                        <w:rFonts w:ascii="Times New Roman" w:hAnsi="Times New Roman" w:eastAsia="宋体" w:cs="Times New Roman"/>
                        <w:sz w:val="20"/>
                      </w:rPr>
                    </w:pPr>
                  </w:p>
                </w:txbxContent>
              </v:textbox>
            </v:shape>
          </v:group>
        </w:pict>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本部门2020年度本年收入合计8199.54万元，其中一般公共预算财政拨款收入7264.02万元，占总收入的88.6%、事业收入883.42万元，占总收入的10.77%、其他收入52.10万元，占总收入的0.63%。（见图2）。</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7456" behindDoc="0" locked="0" layoutInCell="1" allowOverlap="1">
            <wp:simplePos x="0" y="0"/>
            <wp:positionH relativeFrom="column">
              <wp:posOffset>530225</wp:posOffset>
            </wp:positionH>
            <wp:positionV relativeFrom="paragraph">
              <wp:posOffset>179070</wp:posOffset>
            </wp:positionV>
            <wp:extent cx="4917440" cy="2831465"/>
            <wp:effectExtent l="4445" t="4445" r="12065" b="21590"/>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adjustRightInd w:val="0"/>
        <w:snapToGrid w:val="0"/>
        <w:spacing w:line="600" w:lineRule="exact"/>
        <w:ind w:firstLine="1920" w:firstLineChars="600"/>
        <w:rPr>
          <w:rFonts w:ascii="仿宋_GB2312" w:hAnsi="Times New Roman" w:eastAsia="仿宋_GB2312" w:cs="Wingdings"/>
          <w:sz w:val="32"/>
          <w:szCs w:val="32"/>
        </w:rPr>
      </w:pPr>
    </w:p>
    <w:p>
      <w:pPr>
        <w:adjustRightInd w:val="0"/>
        <w:snapToGrid w:val="0"/>
        <w:spacing w:line="600" w:lineRule="exact"/>
        <w:ind w:firstLine="1920" w:firstLineChars="600"/>
        <w:rPr>
          <w:rFonts w:ascii="仿宋_GB2312" w:hAnsi="Times New Roman" w:eastAsia="仿宋_GB2312" w:cs="Wingdings"/>
          <w:sz w:val="32"/>
          <w:szCs w:val="32"/>
        </w:rPr>
      </w:pPr>
    </w:p>
    <w:p>
      <w:pPr>
        <w:snapToGrid w:val="0"/>
        <w:spacing w:line="600" w:lineRule="exact"/>
        <w:ind w:firstLine="640" w:firstLineChars="200"/>
        <w:outlineLvl w:val="1"/>
        <w:rPr>
          <w:rFonts w:ascii="黑体" w:hAnsi="Calibri" w:eastAsia="黑体" w:cs="Times New Roman"/>
          <w:sz w:val="32"/>
          <w:szCs w:val="32"/>
        </w:rPr>
      </w:pPr>
    </w:p>
    <w:p>
      <w:pPr>
        <w:snapToGrid w:val="0"/>
        <w:spacing w:line="600" w:lineRule="exact"/>
        <w:ind w:firstLine="640" w:firstLineChars="200"/>
        <w:outlineLvl w:val="1"/>
        <w:rPr>
          <w:rFonts w:ascii="黑体" w:hAnsi="Calibri" w:eastAsia="黑体" w:cs="Times New Roman"/>
          <w:sz w:val="32"/>
          <w:szCs w:val="32"/>
        </w:rPr>
      </w:pPr>
    </w:p>
    <w:p>
      <w:pPr>
        <w:snapToGrid w:val="0"/>
        <w:spacing w:line="600" w:lineRule="exact"/>
        <w:outlineLvl w:val="1"/>
        <w:rPr>
          <w:rFonts w:ascii="黑体" w:hAnsi="Calibri" w:eastAsia="黑体" w:cs="Times New Roman"/>
          <w:sz w:val="32"/>
          <w:szCs w:val="32"/>
        </w:rPr>
      </w:pP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8480" behindDoc="0" locked="0" layoutInCell="1" allowOverlap="1">
            <wp:simplePos x="0" y="0"/>
            <wp:positionH relativeFrom="column">
              <wp:posOffset>582295</wp:posOffset>
            </wp:positionH>
            <wp:positionV relativeFrom="paragraph">
              <wp:posOffset>1141730</wp:posOffset>
            </wp:positionV>
            <wp:extent cx="4889500" cy="2299970"/>
            <wp:effectExtent l="63500" t="44450" r="76200" b="74930"/>
            <wp:wrapSquare wrapText="bothSides"/>
            <wp:docPr id="4" name="图表 4" descr="7b0a202020202263686172745265734964223a2022343632353833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hint="eastAsia" w:ascii="仿宋_GB2312" w:hAnsi="Times New Roman" w:eastAsia="仿宋_GB2312" w:cs="Wingdings"/>
          <w:sz w:val="32"/>
          <w:szCs w:val="32"/>
        </w:rPr>
        <w:t>本部门2020年度本年支出合计8126.87万元，其中基本支出7674.59万元，占94.43%、项目支出452.28万元5.57%。（见图3）</w:t>
      </w: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本部门2020年度形成的财政拨款收支均为一般公共预算财政拨款，其中本年收入7264.02万元,比2019年度减少325.76万元，下降4.3%；本年支出7277.29万元，比2019年度减少387.45万元，下降5.05%（见图4），</w:t>
      </w:r>
      <w:r>
        <w:rPr>
          <w:rFonts w:hint="eastAsia" w:ascii="仿宋_GB2312" w:hAnsi="Times New Roman" w:eastAsia="仿宋_GB2312" w:cs="Wingdings"/>
          <w:sz w:val="32"/>
          <w:szCs w:val="32"/>
          <w:lang w:eastAsia="zh-CN"/>
        </w:rPr>
        <w:t>收支相较上年减少主要原因是人员数量有所减少，人员经费、公用经费、项目经费等因疫情原因均有所减少</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仿宋_GB2312" w:hAnsi="Times New Roman" w:eastAsia="仿宋_GB2312" w:cs="Wingding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0" w:firstLineChars="200"/>
        <w:rPr>
          <w:rFonts w:ascii="楷体_GB2312" w:hAnsi="Times New Roman" w:eastAsia="楷体_GB2312" w:cs="Mongolian Baiti"/>
          <w:b/>
          <w:bCs/>
          <w:sz w:val="32"/>
          <w:szCs w:val="32"/>
        </w:rPr>
      </w:pPr>
      <w:r>
        <w:rPr>
          <w:rFonts w:hint="eastAsia" w:ascii="仿宋_GB2312" w:hAnsi="Times New Roman" w:eastAsia="仿宋_GB2312" w:cs="Wingdings"/>
          <w:sz w:val="32"/>
          <w:szCs w:val="32"/>
        </w:rPr>
        <w:drawing>
          <wp:anchor distT="0" distB="0" distL="114300" distR="114300" simplePos="0" relativeHeight="251669504" behindDoc="0" locked="0" layoutInCell="1" allowOverlap="1">
            <wp:simplePos x="0" y="0"/>
            <wp:positionH relativeFrom="column">
              <wp:posOffset>411480</wp:posOffset>
            </wp:positionH>
            <wp:positionV relativeFrom="paragraph">
              <wp:posOffset>-1633855</wp:posOffset>
            </wp:positionV>
            <wp:extent cx="5080000" cy="2665730"/>
            <wp:effectExtent l="0" t="0" r="6350" b="127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本部门2020年度一般公共预算财政拨款收入7264.02万元，完成年初预算的106.27%,比年初预算增加428.79万元。本年支出7277.29万元，完成年初预算的106.47%,比年初预算增加442.06万元。收入决算数大于预算数主要原因是</w:t>
      </w:r>
      <w:r>
        <w:rPr>
          <w:rFonts w:hint="eastAsia" w:ascii="仿宋_GB2312" w:hAnsi="Times New Roman" w:eastAsia="仿宋_GB2312" w:cs="Wingdings"/>
          <w:sz w:val="32"/>
          <w:szCs w:val="32"/>
          <w:lang w:eastAsia="zh-CN"/>
        </w:rPr>
        <w:t>增加了除补充高中运转经费外的项目收入，如</w:t>
      </w:r>
      <w:r>
        <w:rPr>
          <w:rFonts w:hint="eastAsia" w:ascii="仿宋_GB2312" w:hAnsi="仿宋_GB2312" w:eastAsia="仿宋_GB2312" w:cs="仿宋_GB2312"/>
          <w:sz w:val="32"/>
          <w:szCs w:val="32"/>
        </w:rPr>
        <w:t>上年结转-城市区义务教育学校建设资金-高考工作奖励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高中国家助学金中央补助资金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学生资助补助经费—高中国家助学金市级配套资金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高中国家助学金中央补助资金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偿还燃气锅炉工程欠款</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21个</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Times New Roman" w:eastAsia="仿宋_GB2312" w:cs="Wingdings"/>
          <w:sz w:val="32"/>
          <w:szCs w:val="32"/>
        </w:rPr>
        <w:t>2020年项目收入452.38万元，支出452.28万元，分别比年初预算减少400.62万元、400.72万元。主要原因是在年初预算时“市一中奖补”项目840万元是用于补充公用经费、维持学校正常运转，决算时按其使用性质作为补充公用经费从而纳入一般公共预算拨款基本支出核算，决算中项目收入452.38万元是指除上述840万元项目以外财政下达项目资金。</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spacing w:afterLines="100" w:line="520" w:lineRule="exact"/>
        <w:ind w:left="368" w:leftChars="175" w:firstLine="640" w:firstLineChars="200"/>
        <w:rPr>
          <w:rFonts w:ascii="仿宋_GB2312" w:hAnsi="仿宋" w:eastAsia="仿宋_GB2312"/>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7277.29</w:t>
      </w:r>
      <w:r>
        <w:rPr>
          <w:rFonts w:hint="eastAsia" w:ascii="仿宋_GB2312" w:hAnsi="Times New Roman" w:eastAsia="仿宋_GB2312" w:cs="Wingdings"/>
          <w:sz w:val="32"/>
          <w:szCs w:val="32"/>
        </w:rPr>
        <w:t>万元，其中：</w:t>
      </w:r>
      <w:r>
        <w:rPr>
          <w:rFonts w:hint="eastAsia" w:ascii="仿宋_GB2312" w:hAnsi="仿宋" w:eastAsia="仿宋_GB2312"/>
          <w:sz w:val="32"/>
          <w:szCs w:val="32"/>
        </w:rPr>
        <w:t>其中</w:t>
      </w:r>
      <w:r>
        <w:rPr>
          <w:rFonts w:hint="eastAsia" w:ascii="仿宋_GB2312" w:hAnsi="仿宋" w:eastAsia="仿宋_GB2312"/>
          <w:sz w:val="32"/>
          <w:szCs w:val="32"/>
          <w:lang w:val="en-US" w:eastAsia="zh-CN"/>
        </w:rPr>
        <w:t>7221.79</w:t>
      </w:r>
      <w:r>
        <w:rPr>
          <w:rFonts w:hint="eastAsia" w:ascii="仿宋_GB2312" w:hAnsi="仿宋" w:eastAsia="仿宋_GB2312"/>
          <w:sz w:val="32"/>
          <w:szCs w:val="32"/>
        </w:rPr>
        <w:t>万元用于教育教学类支出，占比99.</w:t>
      </w:r>
      <w:r>
        <w:rPr>
          <w:rFonts w:hint="eastAsia" w:ascii="仿宋_GB2312" w:hAnsi="仿宋" w:eastAsia="仿宋_GB2312"/>
          <w:sz w:val="32"/>
          <w:szCs w:val="32"/>
          <w:lang w:val="en-US" w:eastAsia="zh-CN"/>
        </w:rPr>
        <w:t>24</w:t>
      </w:r>
      <w:r>
        <w:rPr>
          <w:rFonts w:hint="eastAsia" w:ascii="仿宋_GB2312" w:hAnsi="仿宋" w:eastAsia="仿宋_GB2312"/>
          <w:sz w:val="32"/>
          <w:szCs w:val="32"/>
        </w:rPr>
        <w:t>%，</w:t>
      </w:r>
      <w:r>
        <w:rPr>
          <w:rFonts w:hint="eastAsia" w:ascii="仿宋_GB2312" w:hAnsi="仿宋" w:eastAsia="仿宋_GB2312"/>
          <w:sz w:val="32"/>
          <w:szCs w:val="32"/>
          <w:lang w:val="en-US" w:eastAsia="zh-CN"/>
        </w:rPr>
        <w:t>49.92</w:t>
      </w:r>
      <w:r>
        <w:rPr>
          <w:rFonts w:hint="eastAsia" w:ascii="仿宋_GB2312" w:hAnsi="仿宋" w:eastAsia="仿宋_GB2312"/>
          <w:sz w:val="32"/>
          <w:szCs w:val="32"/>
        </w:rPr>
        <w:t>万元用于社会保障和就业支出，占比0.6</w:t>
      </w:r>
      <w:r>
        <w:rPr>
          <w:rFonts w:hint="eastAsia" w:ascii="仿宋_GB2312" w:hAnsi="仿宋" w:eastAsia="仿宋_GB2312"/>
          <w:sz w:val="32"/>
          <w:szCs w:val="32"/>
          <w:lang w:val="en-US" w:eastAsia="zh-CN"/>
        </w:rPr>
        <w:t>8</w:t>
      </w:r>
      <w:r>
        <w:rPr>
          <w:rFonts w:hint="eastAsia" w:ascii="仿宋_GB2312" w:hAnsi="仿宋" w:eastAsia="仿宋_GB2312"/>
          <w:sz w:val="32"/>
          <w:szCs w:val="32"/>
        </w:rPr>
        <w:t>%，5.58万元用于医疗</w:t>
      </w:r>
      <w:r>
        <w:rPr>
          <w:rFonts w:hint="eastAsia" w:ascii="仿宋_GB2312" w:hAnsi="仿宋" w:eastAsia="仿宋_GB2312"/>
          <w:sz w:val="32"/>
          <w:szCs w:val="32"/>
          <w:lang w:eastAsia="zh-CN"/>
        </w:rPr>
        <w:t>健康支出</w:t>
      </w:r>
      <w:r>
        <w:rPr>
          <w:rFonts w:hint="eastAsia" w:ascii="仿宋_GB2312" w:hAnsi="仿宋" w:eastAsia="仿宋_GB2312"/>
          <w:sz w:val="32"/>
          <w:szCs w:val="32"/>
        </w:rPr>
        <w:t>卫生与计划生支出，占比0.</w:t>
      </w:r>
      <w:r>
        <w:rPr>
          <w:rFonts w:hint="eastAsia" w:ascii="仿宋_GB2312" w:hAnsi="仿宋" w:eastAsia="仿宋_GB2312"/>
          <w:sz w:val="32"/>
          <w:szCs w:val="32"/>
          <w:lang w:val="en-US" w:eastAsia="zh-CN"/>
        </w:rPr>
        <w:t>08</w:t>
      </w:r>
      <w:r>
        <w:rPr>
          <w:rFonts w:hint="eastAsia" w:ascii="仿宋_GB2312" w:hAnsi="仿宋" w:eastAsia="仿宋_GB2312"/>
          <w:sz w:val="32"/>
          <w:szCs w:val="32"/>
        </w:rPr>
        <w:t>%。（见图5）</w:t>
      </w:r>
    </w:p>
    <w:p>
      <w:pPr>
        <w:spacing w:afterLines="100" w:line="520" w:lineRule="exact"/>
        <w:ind w:left="368" w:leftChars="175" w:firstLine="560" w:firstLineChars="200"/>
        <w:rPr>
          <w:rFonts w:hint="eastAsia" w:ascii="仿宋_GB2312" w:hAnsi="Times New Roman" w:eastAsia="仿宋_GB2312" w:cs="Wingdings"/>
          <w:sz w:val="32"/>
          <w:szCs w:val="32"/>
        </w:rPr>
      </w:pPr>
      <w:r>
        <w:rPr>
          <w:rFonts w:hint="eastAsia" w:ascii="仿宋_GB2312" w:hAnsi="仿宋" w:eastAsia="仿宋_GB2312"/>
          <w:sz w:val="28"/>
          <w:szCs w:val="28"/>
        </w:rPr>
        <w:drawing>
          <wp:anchor distT="0" distB="0" distL="114300" distR="114300" simplePos="0" relativeHeight="251670528" behindDoc="0" locked="0" layoutInCell="1" allowOverlap="1">
            <wp:simplePos x="0" y="0"/>
            <wp:positionH relativeFrom="column">
              <wp:posOffset>52070</wp:posOffset>
            </wp:positionH>
            <wp:positionV relativeFrom="paragraph">
              <wp:posOffset>40640</wp:posOffset>
            </wp:positionV>
            <wp:extent cx="5588000" cy="3280410"/>
            <wp:effectExtent l="0" t="0" r="5080" b="11430"/>
            <wp:wrapSquare wrapText="bothSides"/>
            <wp:docPr id="7" name="图表 7" descr="7b0a202020202263686172745265734964223a202232303437323230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pPr>
        <w:spacing w:afterLines="100" w:line="520" w:lineRule="exact"/>
        <w:ind w:left="368" w:leftChars="175" w:firstLine="640" w:firstLineChars="200"/>
        <w:rPr>
          <w:rFonts w:hint="eastAsia" w:ascii="仿宋_GB2312" w:hAnsi="Times New Roman" w:eastAsia="仿宋_GB2312" w:cs="Wingdings"/>
          <w:sz w:val="32"/>
          <w:szCs w:val="32"/>
        </w:rPr>
      </w:pPr>
    </w:p>
    <w:p>
      <w:pPr>
        <w:spacing w:afterLines="100" w:line="520" w:lineRule="exact"/>
        <w:ind w:left="368" w:leftChars="175" w:firstLine="640" w:firstLineChars="200"/>
        <w:rPr>
          <w:rFonts w:hint="eastAsia" w:ascii="仿宋_GB2312" w:hAnsi="Times New Roman" w:eastAsia="仿宋_GB2312" w:cs="Wingdings"/>
          <w:sz w:val="32"/>
          <w:szCs w:val="32"/>
        </w:rPr>
      </w:pPr>
    </w:p>
    <w:p>
      <w:pPr>
        <w:spacing w:afterLines="100" w:line="520" w:lineRule="exact"/>
        <w:ind w:left="368" w:leftChars="175" w:firstLine="640" w:firstLineChars="200"/>
        <w:rPr>
          <w:rFonts w:hint="eastAsia" w:ascii="仿宋_GB2312" w:hAnsi="Times New Roman" w:eastAsia="仿宋_GB2312" w:cs="Wingdings"/>
          <w:i w:val="0"/>
          <w:iCs w:val="0"/>
          <w:color w:val="auto"/>
          <w:sz w:val="32"/>
          <w:szCs w:val="32"/>
          <w:lang w:eastAsia="zh-CN"/>
        </w:rPr>
      </w:pPr>
      <w:r>
        <w:rPr>
          <w:rFonts w:hint="eastAsia" w:ascii="仿宋_GB2312" w:hAnsi="Times New Roman" w:eastAsia="仿宋_GB2312" w:cs="Wingdings"/>
          <w:i w:val="0"/>
          <w:iCs w:val="0"/>
          <w:color w:val="auto"/>
          <w:sz w:val="32"/>
          <w:szCs w:val="32"/>
          <w:lang w:eastAsia="zh-CN"/>
        </w:rPr>
        <w:drawing>
          <wp:anchor distT="0" distB="0" distL="114300" distR="114300" simplePos="0" relativeHeight="251672576" behindDoc="0" locked="0" layoutInCell="1" allowOverlap="1">
            <wp:simplePos x="0" y="0"/>
            <wp:positionH relativeFrom="column">
              <wp:posOffset>610870</wp:posOffset>
            </wp:positionH>
            <wp:positionV relativeFrom="paragraph">
              <wp:posOffset>1268730</wp:posOffset>
            </wp:positionV>
            <wp:extent cx="5080000" cy="2962910"/>
            <wp:effectExtent l="0" t="0" r="10160" b="889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hint="eastAsia" w:ascii="仿宋_GB2312" w:hAnsi="Times New Roman" w:eastAsia="仿宋_GB2312" w:cs="Wingdings"/>
          <w:i w:val="0"/>
          <w:iCs w:val="0"/>
          <w:color w:val="auto"/>
          <w:sz w:val="32"/>
          <w:szCs w:val="32"/>
        </w:rPr>
        <w:t>按经济分类看：工资福利支出</w:t>
      </w:r>
      <w:r>
        <w:rPr>
          <w:rFonts w:hint="eastAsia" w:ascii="仿宋_GB2312" w:hAnsi="Times New Roman" w:eastAsia="仿宋_GB2312" w:cs="Wingdings"/>
          <w:i w:val="0"/>
          <w:iCs w:val="0"/>
          <w:color w:val="auto"/>
          <w:sz w:val="32"/>
          <w:szCs w:val="32"/>
          <w:lang w:val="en-US" w:eastAsia="zh-CN"/>
        </w:rPr>
        <w:t>5422.95</w:t>
      </w:r>
      <w:r>
        <w:rPr>
          <w:rFonts w:hint="eastAsia" w:ascii="仿宋_GB2312" w:hAnsi="Times New Roman" w:eastAsia="仿宋_GB2312" w:cs="Wingdings"/>
          <w:i w:val="0"/>
          <w:iCs w:val="0"/>
          <w:color w:val="auto"/>
          <w:sz w:val="32"/>
          <w:szCs w:val="32"/>
        </w:rPr>
        <w:t>万元、商品和服务支出</w:t>
      </w:r>
      <w:r>
        <w:rPr>
          <w:rFonts w:hint="eastAsia" w:ascii="仿宋_GB2312" w:hAnsi="Times New Roman" w:eastAsia="仿宋_GB2312" w:cs="Wingdings"/>
          <w:i w:val="0"/>
          <w:iCs w:val="0"/>
          <w:color w:val="auto"/>
          <w:sz w:val="32"/>
          <w:szCs w:val="32"/>
          <w:lang w:val="en-US" w:eastAsia="zh-CN"/>
        </w:rPr>
        <w:t>941.94</w:t>
      </w:r>
      <w:r>
        <w:rPr>
          <w:rFonts w:hint="eastAsia" w:ascii="仿宋_GB2312" w:hAnsi="Times New Roman" w:eastAsia="仿宋_GB2312" w:cs="Wingdings"/>
          <w:i w:val="0"/>
          <w:iCs w:val="0"/>
          <w:color w:val="auto"/>
          <w:sz w:val="32"/>
          <w:szCs w:val="32"/>
        </w:rPr>
        <w:t>万元、对个人和家庭的补助支出</w:t>
      </w:r>
      <w:r>
        <w:rPr>
          <w:rFonts w:hint="eastAsia" w:ascii="仿宋_GB2312" w:hAnsi="Times New Roman" w:eastAsia="仿宋_GB2312" w:cs="Wingdings"/>
          <w:i w:val="0"/>
          <w:iCs w:val="0"/>
          <w:color w:val="auto"/>
          <w:sz w:val="32"/>
          <w:szCs w:val="32"/>
          <w:lang w:val="en-US" w:eastAsia="zh-CN"/>
        </w:rPr>
        <w:t>769.5</w:t>
      </w:r>
      <w:r>
        <w:rPr>
          <w:rFonts w:hint="eastAsia" w:ascii="仿宋_GB2312" w:hAnsi="Times New Roman" w:eastAsia="仿宋_GB2312" w:cs="Wingdings"/>
          <w:i w:val="0"/>
          <w:iCs w:val="0"/>
          <w:color w:val="auto"/>
          <w:sz w:val="32"/>
          <w:szCs w:val="32"/>
        </w:rPr>
        <w:t>万元、资本性支出</w:t>
      </w:r>
      <w:r>
        <w:rPr>
          <w:rFonts w:hint="eastAsia" w:ascii="仿宋_GB2312" w:hAnsi="Times New Roman" w:eastAsia="仿宋_GB2312" w:cs="Wingdings"/>
          <w:i w:val="0"/>
          <w:iCs w:val="0"/>
          <w:color w:val="auto"/>
          <w:sz w:val="32"/>
          <w:szCs w:val="32"/>
          <w:lang w:val="en-US" w:eastAsia="zh-CN"/>
        </w:rPr>
        <w:t>142.9</w:t>
      </w:r>
      <w:r>
        <w:rPr>
          <w:rFonts w:hint="eastAsia" w:ascii="仿宋_GB2312" w:hAnsi="Times New Roman" w:eastAsia="仿宋_GB2312" w:cs="Wingdings"/>
          <w:i w:val="0"/>
          <w:iCs w:val="0"/>
          <w:color w:val="auto"/>
          <w:sz w:val="32"/>
          <w:szCs w:val="32"/>
        </w:rPr>
        <w:t>万元（见图6）</w:t>
      </w:r>
    </w:p>
    <w:p>
      <w:pPr>
        <w:spacing w:afterLines="100" w:line="520" w:lineRule="exact"/>
        <w:ind w:left="368" w:leftChars="175" w:firstLine="640" w:firstLineChars="200"/>
        <w:rPr>
          <w:rFonts w:hint="eastAsia" w:ascii="仿宋_GB2312" w:hAnsi="Times New Roman" w:eastAsia="仿宋_GB2312" w:cs="Wingdings"/>
          <w:i w:val="0"/>
          <w:iCs w:val="0"/>
          <w:color w:val="auto"/>
          <w:sz w:val="32"/>
          <w:szCs w:val="32"/>
        </w:rPr>
      </w:pPr>
    </w:p>
    <w:p>
      <w:pPr>
        <w:spacing w:afterLines="100" w:line="520" w:lineRule="exact"/>
        <w:ind w:left="368" w:leftChars="175" w:firstLine="640" w:firstLineChars="200"/>
        <w:rPr>
          <w:rFonts w:hint="eastAsia" w:ascii="仿宋_GB2312" w:hAnsi="Times New Roman" w:eastAsia="仿宋_GB2312" w:cs="Wingdings"/>
          <w:i w:val="0"/>
          <w:iCs w:val="0"/>
          <w:color w:val="auto"/>
          <w:sz w:val="32"/>
          <w:szCs w:val="32"/>
        </w:rPr>
      </w:pPr>
    </w:p>
    <w:p>
      <w:pPr>
        <w:spacing w:afterLines="100" w:line="520" w:lineRule="exact"/>
        <w:ind w:left="368" w:leftChars="175" w:firstLine="640" w:firstLineChars="200"/>
        <w:rPr>
          <w:rFonts w:hint="eastAsia" w:ascii="仿宋_GB2312" w:hAnsi="Times New Roman" w:eastAsia="仿宋_GB2312" w:cs="Wingdings"/>
          <w:i w:val="0"/>
          <w:iCs w:val="0"/>
          <w:color w:val="auto"/>
          <w:sz w:val="32"/>
          <w:szCs w:val="32"/>
        </w:rPr>
      </w:pPr>
    </w:p>
    <w:p>
      <w:pPr>
        <w:spacing w:afterLines="100" w:line="520" w:lineRule="exact"/>
        <w:ind w:left="368" w:leftChars="175" w:firstLine="640" w:firstLineChars="200"/>
        <w:rPr>
          <w:rFonts w:hint="eastAsia" w:ascii="仿宋_GB2312" w:hAnsi="Times New Roman" w:eastAsia="仿宋_GB2312" w:cs="Wingdings"/>
          <w:i w:val="0"/>
          <w:iCs w:val="0"/>
          <w:color w:val="auto"/>
          <w:sz w:val="32"/>
          <w:szCs w:val="32"/>
          <w:lang w:eastAsia="zh-CN"/>
        </w:rPr>
      </w:pPr>
    </w:p>
    <w:p>
      <w:pPr>
        <w:spacing w:afterLines="100" w:line="520" w:lineRule="exact"/>
        <w:ind w:left="368" w:leftChars="175" w:firstLine="640" w:firstLineChars="200"/>
        <w:rPr>
          <w:rFonts w:hint="eastAsia" w:ascii="仿宋_GB2312" w:hAnsi="Times New Roman" w:eastAsia="仿宋_GB2312" w:cs="Wingdings"/>
          <w:i w:val="0"/>
          <w:iCs w:val="0"/>
          <w:color w:val="auto"/>
          <w:sz w:val="32"/>
          <w:szCs w:val="32"/>
          <w:lang w:eastAsia="zh-CN"/>
        </w:rPr>
      </w:pPr>
    </w:p>
    <w:p>
      <w:pPr>
        <w:spacing w:afterLines="100" w:line="520" w:lineRule="exact"/>
        <w:ind w:left="368" w:leftChars="175" w:firstLine="640" w:firstLineChars="200"/>
        <w:rPr>
          <w:rFonts w:hint="eastAsia" w:ascii="仿宋_GB2312" w:hAnsi="Times New Roman" w:eastAsia="仿宋_GB2312" w:cs="Wingdings"/>
          <w:i w:val="0"/>
          <w:iCs w:val="0"/>
          <w:color w:val="auto"/>
          <w:sz w:val="32"/>
          <w:szCs w:val="32"/>
        </w:rPr>
      </w:pPr>
    </w:p>
    <w:p>
      <w:pPr>
        <w:adjustRightInd w:val="0"/>
        <w:snapToGrid w:val="0"/>
        <w:spacing w:line="620" w:lineRule="exact"/>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20" w:lineRule="exact"/>
        <w:ind w:firstLine="640" w:firstLineChars="200"/>
        <w:rPr>
          <w:rFonts w:hint="eastAsia" w:ascii="仿宋_GB2312" w:hAnsi="Times New Roman" w:eastAsia="仿宋_GB2312" w:cs="Wingdings"/>
          <w:sz w:val="32"/>
          <w:szCs w:val="32"/>
          <w:lang w:val="en-US" w:eastAsia="zh-CN"/>
        </w:rPr>
      </w:pPr>
      <w:r>
        <w:rPr>
          <w:rFonts w:hint="eastAsia" w:ascii="仿宋_GB2312" w:hAnsi="Times New Roman" w:eastAsia="仿宋_GB2312" w:cs="Wingdings"/>
          <w:sz w:val="32"/>
          <w:szCs w:val="32"/>
        </w:rPr>
        <w:t>2020 年度</w:t>
      </w:r>
      <w:r>
        <w:rPr>
          <w:rFonts w:hint="eastAsia" w:ascii="仿宋_GB2312" w:hAnsi="Times New Roman" w:eastAsia="仿宋_GB2312" w:cs="Wingdings"/>
          <w:sz w:val="32"/>
          <w:szCs w:val="32"/>
          <w:lang w:eastAsia="zh-CN"/>
        </w:rPr>
        <w:t>一般公共预算</w:t>
      </w:r>
      <w:r>
        <w:rPr>
          <w:rFonts w:hint="eastAsia" w:ascii="仿宋_GB2312" w:hAnsi="Times New Roman" w:eastAsia="仿宋_GB2312" w:cs="Wingdings"/>
          <w:sz w:val="32"/>
          <w:szCs w:val="32"/>
        </w:rPr>
        <w:t>财政拨款基本支出</w:t>
      </w:r>
      <w:r>
        <w:rPr>
          <w:rFonts w:hint="eastAsia" w:ascii="仿宋_GB2312" w:hAnsi="Times New Roman" w:eastAsia="仿宋_GB2312" w:cs="Wingdings"/>
          <w:sz w:val="32"/>
          <w:szCs w:val="32"/>
          <w:lang w:val="en-US" w:eastAsia="zh-CN"/>
        </w:rPr>
        <w:t>6825.01</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5849.85万</w:t>
      </w:r>
      <w:r>
        <w:rPr>
          <w:rFonts w:hint="eastAsia" w:ascii="仿宋_GB2312" w:hAnsi="Times New Roman" w:eastAsia="仿宋_GB2312" w:cs="Wingdings"/>
          <w:sz w:val="32"/>
          <w:szCs w:val="32"/>
        </w:rPr>
        <w:t>元，主要包括基本工资、津贴补贴、奖金、绩效工资、机关事业单位基本养老保险缴费、职业年金缴费、职工基本医疗保险缴费、公务员医疗补助缴费、住房公积金、其他社会保障缴费、其他工资福利支出、离休费、退休费、抚恤金、生活补助、医疗费补助、奖励金、其他对个人和家庭的补助支出；公用经费</w:t>
      </w:r>
      <w:r>
        <w:rPr>
          <w:rFonts w:hint="eastAsia" w:ascii="仿宋_GB2312" w:hAnsi="Times New Roman" w:eastAsia="仿宋_GB2312" w:cs="Wingdings"/>
          <w:sz w:val="32"/>
          <w:szCs w:val="32"/>
          <w:lang w:val="en-US" w:eastAsia="zh-CN"/>
        </w:rPr>
        <w:t>975.16</w:t>
      </w:r>
      <w:r>
        <w:rPr>
          <w:rFonts w:hint="eastAsia" w:ascii="仿宋_GB2312" w:hAnsi="Times New Roman" w:eastAsia="仿宋_GB2312" w:cs="Wingdings"/>
          <w:sz w:val="32"/>
          <w:szCs w:val="32"/>
        </w:rPr>
        <w:t>万元，主要包括办公费、印刷费、手续费、水费、电费、邮电费、取暖费、物业管理费、差旅费、维修（护）费、租赁费、会议费、培训费、公务接待费、专用材料费、劳务费、工会经费、福利费、公务用车运行维护费、其他交通费用、其他商品和服务支出、办公设备购置、专用设备购置</w:t>
      </w:r>
      <w:r>
        <w:rPr>
          <w:rFonts w:hint="eastAsia" w:ascii="仿宋_GB2312" w:hAnsi="Times New Roman" w:eastAsia="仿宋_GB2312" w:cs="Wingdings"/>
          <w:sz w:val="32"/>
          <w:szCs w:val="32"/>
          <w:lang w:eastAsia="zh-CN"/>
        </w:rPr>
        <w:t>、其他资本性支出。</w:t>
      </w:r>
    </w:p>
    <w:p>
      <w:pPr>
        <w:keepNext/>
        <w:keepLines/>
        <w:snapToGrid w:val="0"/>
        <w:spacing w:line="62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2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2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2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1.因公出国（境）费。</w:t>
      </w:r>
    </w:p>
    <w:p>
      <w:pPr>
        <w:adjustRightInd w:val="0"/>
        <w:snapToGrid w:val="0"/>
        <w:spacing w:line="62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Times New Roman" w:eastAsia="仿宋_GB2312" w:cs="Wingdings"/>
          <w:b/>
          <w:sz w:val="32"/>
          <w:szCs w:val="32"/>
        </w:rPr>
        <w:t>公务用车购置费支出</w:t>
      </w:r>
    </w:p>
    <w:p>
      <w:pPr>
        <w:adjustRightInd w:val="0"/>
        <w:snapToGrid w:val="0"/>
        <w:spacing w:line="620" w:lineRule="exact"/>
        <w:ind w:firstLine="643" w:firstLineChars="200"/>
        <w:rPr>
          <w:rFonts w:ascii="仿宋_GB2312" w:hAnsi="Times New Roman" w:eastAsia="仿宋_GB2312" w:cs="Wingdings"/>
          <w:b/>
          <w:sz w:val="32"/>
          <w:szCs w:val="32"/>
        </w:rPr>
      </w:pPr>
      <w:r>
        <w:rPr>
          <w:rFonts w:hint="eastAsia" w:ascii="仿宋_GB2312" w:hAnsi="Times New Roman" w:eastAsia="仿宋_GB2312" w:cs="Wingdings"/>
          <w:b/>
          <w:sz w:val="32"/>
          <w:szCs w:val="32"/>
        </w:rPr>
        <w:t>公务用车运行维护费支出</w:t>
      </w:r>
    </w:p>
    <w:p>
      <w:pPr>
        <w:numPr>
          <w:ilvl w:val="0"/>
          <w:numId w:val="2"/>
        </w:numPr>
        <w:adjustRightInd w:val="0"/>
        <w:snapToGrid w:val="0"/>
        <w:spacing w:line="62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公务接待费。</w:t>
      </w:r>
    </w:p>
    <w:p>
      <w:pPr>
        <w:adjustRightInd w:val="0"/>
        <w:snapToGrid w:val="0"/>
        <w:spacing w:line="620" w:lineRule="exact"/>
        <w:ind w:left="420" w:leftChars="200"/>
        <w:rPr>
          <w:rFonts w:ascii="楷体_GB2312" w:hAnsi="Times New Roman" w:eastAsia="楷体_GB2312" w:cs="Mongolian Baiti"/>
          <w:sz w:val="32"/>
          <w:szCs w:val="32"/>
        </w:rPr>
      </w:pPr>
      <w:r>
        <w:rPr>
          <w:rFonts w:hint="eastAsia" w:ascii="楷体_GB2312" w:hAnsi="Times New Roman" w:eastAsia="楷体_GB2312" w:cs="Mongolian Baiti"/>
          <w:sz w:val="32"/>
          <w:szCs w:val="32"/>
        </w:rPr>
        <w:t>本单位无一般公共预算三公经费</w:t>
      </w:r>
    </w:p>
    <w:p>
      <w:pPr>
        <w:adjustRightInd w:val="0"/>
        <w:snapToGrid w:val="0"/>
        <w:spacing w:line="620" w:lineRule="exact"/>
        <w:ind w:firstLine="640" w:firstLineChars="200"/>
        <w:rPr>
          <w:rFonts w:ascii="黑体" w:hAnsi="Times New Roman" w:eastAsia="黑体" w:cs="Times New Roman"/>
          <w:sz w:val="32"/>
          <w:szCs w:val="40"/>
        </w:rPr>
      </w:pPr>
    </w:p>
    <w:p>
      <w:pPr>
        <w:adjustRightInd w:val="0"/>
        <w:snapToGrid w:val="0"/>
        <w:spacing w:line="62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2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根据河北省委省政府《关于全面实施预算绩效管理的实施意见》（冀发）〔2018〕54号）、《河北省财政厅关于贯彻落实中央和省委省政府决策部署全面实施预算绩效管理的通知》（冀财预〔2019〕7号）、《河北省省级部门预算项目绩效自评管理办法》（冀财绩〔2019〕10号）、《项目支出绩效评价管理办法》（财预〔2020〕10 号）等文件要求，本部门组织对2020年度23个二级项目全面开展绩效自评，共涉及资金1313.78万元。</w:t>
      </w:r>
    </w:p>
    <w:p>
      <w:pPr>
        <w:adjustRightInd w:val="0"/>
        <w:snapToGrid w:val="0"/>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 市一中经费奖补项目及 中央助学金 项目等23个项目绩效自评结果。</w:t>
      </w:r>
    </w:p>
    <w:p>
      <w:pPr>
        <w:numPr>
          <w:ilvl w:val="0"/>
          <w:numId w:val="3"/>
        </w:numPr>
        <w:adjustRightInd w:val="0"/>
        <w:snapToGrid w:val="0"/>
        <w:spacing w:line="600" w:lineRule="exact"/>
        <w:ind w:left="-22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市直高中经费奖补－市第一中学项目自评综述：根据年初设定的绩效目标，市直高中经费奖补－市第一中学项目绩效自评得分为93分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预算数为840万元，执行数为840万元，完成预算的100%。项目绩效目标完成情况：一是推进高中教育发展，维护稳定的高中正常教育教学秩序；二是保障师生在本校日常工作及学习，为本校教育教学提供较高的后勤保障工作质量。</w:t>
      </w:r>
    </w:p>
    <w:p>
      <w:pPr>
        <w:numPr>
          <w:ilvl w:val="0"/>
          <w:numId w:val="3"/>
        </w:numPr>
        <w:adjustRightInd w:val="0"/>
        <w:snapToGrid w:val="0"/>
        <w:spacing w:line="600" w:lineRule="exact"/>
        <w:ind w:left="200" w:leftChars="0" w:firstLine="96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上年结转-城市区义务教育学校建设资金-高考工作奖励项目绩效自评综述：根据年初设定的绩效目标，上年结转-城市区义务教育学校建设资金-高考工作奖励项目绩效自评得分为95分。全年预算数为200万，执行数为200万，完成预算的100%。项目绩效目标完成情况：一是有效发挥奖励的导向作用，营造老师一心一意教书，学生一心一意学习的浓厚氛围；二是推动我市教育工作迈上新台阶，全面</w:t>
      </w:r>
      <w:r>
        <w:rPr>
          <w:rFonts w:hint="eastAsia" w:ascii="仿宋_GB2312" w:hAnsi="仿宋_GB2312" w:eastAsia="仿宋_GB2312" w:cs="仿宋_GB2312"/>
          <w:sz w:val="32"/>
          <w:szCs w:val="32"/>
          <w:lang w:eastAsia="zh-CN"/>
        </w:rPr>
        <w:t>唱</w:t>
      </w:r>
      <w:r>
        <w:rPr>
          <w:rFonts w:hint="eastAsia" w:ascii="仿宋_GB2312" w:hAnsi="仿宋_GB2312" w:eastAsia="仿宋_GB2312" w:cs="仿宋_GB2312"/>
          <w:sz w:val="32"/>
          <w:szCs w:val="32"/>
        </w:rPr>
        <w:t>响秦皇岛高中教育品牌。</w:t>
      </w:r>
    </w:p>
    <w:p>
      <w:pPr>
        <w:numPr>
          <w:ilvl w:val="0"/>
          <w:numId w:val="3"/>
        </w:numPr>
        <w:adjustRightInd w:val="0"/>
        <w:snapToGrid w:val="0"/>
        <w:spacing w:line="600" w:lineRule="exact"/>
        <w:ind w:left="200" w:leftChars="0" w:firstLine="96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高中国家助学金中央补助资金项目绩效自评综述：根据年初设定的绩效目标，高中国家助学金中央补助资金项目绩效自评得分为100分。全年预算数为64万，执行数为64万，完成预算的100%。项目绩效目标完成情况：一是根据国家政策要求评选上报资助学生名单,及时足额发放助学金，资助贫困学生顺利完成学业；二是鼓励学生勤奋学习、有良好的学习氛围，顺利完成学业。</w:t>
      </w:r>
    </w:p>
    <w:p>
      <w:pPr>
        <w:numPr>
          <w:ilvl w:val="0"/>
          <w:numId w:val="3"/>
        </w:numPr>
        <w:adjustRightInd w:val="0"/>
        <w:snapToGrid w:val="0"/>
        <w:spacing w:line="600" w:lineRule="exact"/>
        <w:ind w:left="200" w:leftChars="0" w:firstLine="96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学生资助补助经费—高中国家助学金市级配套资金项目绩效自评综述：根据年初设定的绩效目标，学生资助补助经费—高中国家助学金市级配套资金项目绩效自评得分为100分。全年预算数为43万，执行数为43万，完成预算的100%。项目绩效目标完成情况：一是资助符合政策的困难学生，保障学生能够顺利完成学业；二是鼓励学生勤奋学习，让他们时刻保持积极的心态，高</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准要求自己，妥善处理学习和业余活动之间的关系，促进学生全面发展。</w:t>
      </w:r>
    </w:p>
    <w:p>
      <w:pPr>
        <w:numPr>
          <w:ilvl w:val="0"/>
          <w:numId w:val="3"/>
        </w:numPr>
        <w:adjustRightInd w:val="0"/>
        <w:snapToGrid w:val="0"/>
        <w:spacing w:line="600" w:lineRule="exact"/>
        <w:ind w:left="200" w:leftChars="0" w:firstLine="960" w:firstLineChars="0"/>
        <w:rPr>
          <w:rFonts w:ascii="黑体" w:hAnsi="黑体" w:eastAsia="黑体" w:cs="黑体"/>
          <w:b/>
          <w:bCs/>
          <w:sz w:val="32"/>
          <w:szCs w:val="32"/>
        </w:rPr>
      </w:pPr>
      <w:r>
        <w:rPr>
          <w:rFonts w:hint="eastAsia" w:ascii="仿宋_GB2312" w:hAnsi="仿宋_GB2312" w:eastAsia="仿宋_GB2312" w:cs="仿宋_GB2312"/>
          <w:sz w:val="32"/>
          <w:szCs w:val="32"/>
        </w:rPr>
        <w:t>高中国家助学金中央补助资金项目绩效自评综述：根据年初设定的绩效目标，高中国家助学金中央补助资金项目绩效自评得分为96分。全年预算数为14.1万，执行数为14.1万，完成预算的100%。项目绩效目标完成情况：一是资助贫困学生顺利完成学业，二是鼓励学生勤奋学习，让他们时刻保持积极的心态，高</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准要求自己，妥善处理学习和业余活动之间的关系，促进学生全面发展。</w:t>
      </w:r>
      <w:bookmarkStart w:id="0" w:name="_GoBack"/>
      <w:bookmarkEnd w:id="0"/>
    </w:p>
    <w:p>
      <w:pPr>
        <w:numPr>
          <w:ilvl w:val="0"/>
          <w:numId w:val="3"/>
        </w:numPr>
        <w:adjustRightInd w:val="0"/>
        <w:snapToGrid w:val="0"/>
        <w:spacing w:line="600" w:lineRule="exact"/>
        <w:ind w:left="200" w:leftChars="0" w:firstLine="960" w:firstLineChars="0"/>
        <w:rPr>
          <w:rFonts w:ascii="仿宋_GB2312" w:hAnsi="黑体" w:eastAsia="仿宋_GB2312" w:cs="黑体"/>
          <w:bCs/>
          <w:sz w:val="32"/>
          <w:szCs w:val="32"/>
        </w:rPr>
      </w:pPr>
      <w:r>
        <w:rPr>
          <w:rFonts w:hint="eastAsia" w:ascii="仿宋_GB2312" w:hAnsi="仿宋_GB2312" w:eastAsia="仿宋_GB2312" w:cs="仿宋_GB2312"/>
          <w:sz w:val="32"/>
          <w:szCs w:val="32"/>
        </w:rPr>
        <w:t>偿还燃气锅炉工程欠款项目绩效自评综述：根据年初设定的绩效目标，偿还燃气锅炉工程欠款项目绩效自评得分为96分。全年预算数为51万，执行数为51万，完成预算的100%。项目绩效目标完成情况：一是为学校师生冬季供暖提供有效保障,二是推动学校教育教学顺利进行。</w:t>
      </w:r>
    </w:p>
    <w:p>
      <w:pPr>
        <w:numPr>
          <w:ilvl w:val="0"/>
          <w:numId w:val="3"/>
        </w:numPr>
        <w:adjustRightInd w:val="0"/>
        <w:snapToGrid w:val="0"/>
        <w:spacing w:line="600" w:lineRule="exact"/>
        <w:ind w:left="200" w:leftChars="0" w:firstLine="960" w:firstLineChars="0"/>
        <w:rPr>
          <w:rFonts w:ascii="仿宋_GB2312" w:hAnsi="黑体" w:eastAsia="仿宋_GB2312" w:cs="黑体"/>
          <w:bCs/>
          <w:sz w:val="32"/>
          <w:szCs w:val="32"/>
        </w:rPr>
      </w:pPr>
      <w:r>
        <w:rPr>
          <w:rFonts w:hint="eastAsia" w:ascii="仿宋_GB2312" w:hAnsi="黑体" w:eastAsia="仿宋_GB2312" w:cs="黑体"/>
          <w:bCs/>
          <w:sz w:val="32"/>
          <w:szCs w:val="32"/>
        </w:rPr>
        <w:t>支持教育建设发展专项资金-市直高中购置教学设备</w:t>
      </w:r>
      <w:r>
        <w:rPr>
          <w:rFonts w:hint="eastAsia" w:ascii="仿宋_GB2312" w:hAnsi="仿宋_GB2312" w:eastAsia="仿宋_GB2312" w:cs="仿宋_GB2312"/>
          <w:sz w:val="32"/>
          <w:szCs w:val="32"/>
        </w:rPr>
        <w:t>项目绩效自评综述：根据年初设定的绩效目标，</w:t>
      </w:r>
      <w:r>
        <w:rPr>
          <w:rFonts w:hint="eastAsia" w:ascii="仿宋_GB2312" w:hAnsi="黑体" w:eastAsia="仿宋_GB2312" w:cs="黑体"/>
          <w:bCs/>
          <w:sz w:val="32"/>
          <w:szCs w:val="32"/>
        </w:rPr>
        <w:t>支持教育建设发展专项资金-市直高中购置教学设备</w:t>
      </w:r>
      <w:r>
        <w:rPr>
          <w:rFonts w:hint="eastAsia" w:ascii="仿宋_GB2312" w:hAnsi="仿宋_GB2312" w:eastAsia="仿宋_GB2312" w:cs="仿宋_GB2312"/>
          <w:sz w:val="32"/>
          <w:szCs w:val="32"/>
        </w:rPr>
        <w:t>目绩效自评得分为96分。全年预算数为18万，执行数为18万，完成预算的100%。项目绩效目标完成情况：一是改善高三防疫封闭教学设备配置条件，确保高三的高考前教学顺利进行，二是提高教学人员工作质量以及保障学生学习进度。</w:t>
      </w:r>
    </w:p>
    <w:p>
      <w:pPr>
        <w:numPr>
          <w:ilvl w:val="0"/>
          <w:numId w:val="3"/>
        </w:numPr>
        <w:adjustRightInd w:val="0"/>
        <w:snapToGrid w:val="0"/>
        <w:spacing w:line="600" w:lineRule="exact"/>
        <w:ind w:left="200" w:leftChars="0" w:firstLine="960" w:firstLineChars="0"/>
        <w:rPr>
          <w:rFonts w:ascii="仿宋_GB2312" w:hAnsi="黑体" w:eastAsia="仿宋_GB2312" w:cs="黑体"/>
          <w:bCs/>
          <w:sz w:val="32"/>
          <w:szCs w:val="32"/>
        </w:rPr>
      </w:pPr>
      <w:r>
        <w:rPr>
          <w:rFonts w:hint="eastAsia" w:ascii="仿宋_GB2312" w:hAnsi="黑体" w:eastAsia="仿宋_GB2312" w:cs="黑体"/>
          <w:bCs/>
          <w:sz w:val="32"/>
          <w:szCs w:val="32"/>
        </w:rPr>
        <w:t>神州奖学金项目</w:t>
      </w:r>
      <w:r>
        <w:rPr>
          <w:rFonts w:hint="eastAsia" w:ascii="仿宋_GB2312" w:hAnsi="仿宋_GB2312" w:eastAsia="仿宋_GB2312" w:cs="仿宋_GB2312"/>
          <w:sz w:val="32"/>
          <w:szCs w:val="32"/>
        </w:rPr>
        <w:t>绩效自评综述：根据年初设定的绩效目标，</w:t>
      </w:r>
      <w:r>
        <w:rPr>
          <w:rFonts w:hint="eastAsia" w:ascii="仿宋_GB2312" w:hAnsi="黑体" w:eastAsia="仿宋_GB2312" w:cs="黑体"/>
          <w:bCs/>
          <w:sz w:val="32"/>
          <w:szCs w:val="32"/>
        </w:rPr>
        <w:t>神州奖学金项</w:t>
      </w:r>
      <w:r>
        <w:rPr>
          <w:rFonts w:hint="eastAsia" w:ascii="仿宋_GB2312" w:hAnsi="仿宋_GB2312" w:eastAsia="仿宋_GB2312" w:cs="仿宋_GB2312"/>
          <w:sz w:val="32"/>
          <w:szCs w:val="32"/>
        </w:rPr>
        <w:t>目绩效自评得分为90分。全年预算数为15万，执行数为15万，完成预算的100%。项目绩效目标完成情况：一是奖励品学兼优的优秀高中生，鼓励培养优秀的高素质的高中毕业生，二是推进高中教育发展，保障高中正常教育教学秩序。</w:t>
      </w:r>
    </w:p>
    <w:p>
      <w:pPr>
        <w:numPr>
          <w:ilvl w:val="0"/>
          <w:numId w:val="3"/>
        </w:numPr>
        <w:adjustRightInd w:val="0"/>
        <w:snapToGrid w:val="0"/>
        <w:spacing w:line="600" w:lineRule="exact"/>
        <w:ind w:left="200" w:leftChars="0" w:firstLine="960" w:firstLineChars="0"/>
        <w:rPr>
          <w:rFonts w:ascii="仿宋_GB2312" w:hAnsi="黑体" w:eastAsia="仿宋_GB2312" w:cs="黑体"/>
          <w:bCs/>
          <w:sz w:val="32"/>
          <w:szCs w:val="32"/>
        </w:rPr>
      </w:pPr>
      <w:r>
        <w:rPr>
          <w:rFonts w:hint="eastAsia" w:ascii="仿宋_GB2312" w:hAnsi="黑体" w:eastAsia="仿宋_GB2312" w:cs="黑体"/>
          <w:bCs/>
          <w:sz w:val="32"/>
          <w:szCs w:val="32"/>
        </w:rPr>
        <w:t>实验仪器采购项目</w:t>
      </w:r>
      <w:r>
        <w:rPr>
          <w:rFonts w:hint="eastAsia" w:ascii="仿宋_GB2312" w:hAnsi="仿宋_GB2312" w:eastAsia="仿宋_GB2312" w:cs="仿宋_GB2312"/>
          <w:sz w:val="32"/>
          <w:szCs w:val="32"/>
        </w:rPr>
        <w:t>绩效自评综述：根据年初设定的绩效目标，</w:t>
      </w:r>
      <w:r>
        <w:rPr>
          <w:rFonts w:hint="eastAsia" w:ascii="仿宋_GB2312" w:hAnsi="黑体" w:eastAsia="仿宋_GB2312" w:cs="黑体"/>
          <w:bCs/>
          <w:sz w:val="32"/>
          <w:szCs w:val="32"/>
        </w:rPr>
        <w:t>实验仪器采购项</w:t>
      </w:r>
      <w:r>
        <w:rPr>
          <w:rFonts w:hint="eastAsia" w:ascii="仿宋_GB2312" w:hAnsi="仿宋_GB2312" w:eastAsia="仿宋_GB2312" w:cs="仿宋_GB2312"/>
          <w:sz w:val="32"/>
          <w:szCs w:val="32"/>
        </w:rPr>
        <w:t>目绩效自评得分为93分。全年预算数为13万，执行数为13万，完成预算的100%.项目绩效目标完成情况：一是实验仪器更新完成并投入使用，图书购置完成，二是</w:t>
      </w:r>
      <w:r>
        <w:rPr>
          <w:rFonts w:hint="eastAsia" w:ascii="仿宋_GB2312" w:hAnsi="仿宋_GB2312" w:eastAsia="仿宋_GB2312" w:cs="仿宋_GB2312"/>
          <w:sz w:val="32"/>
          <w:szCs w:val="32"/>
          <w:lang w:eastAsia="zh-CN"/>
        </w:rPr>
        <w:t>提高学校办学条件，提升学校教育教学知名度。</w:t>
      </w:r>
    </w:p>
    <w:p>
      <w:pPr>
        <w:numPr>
          <w:ilvl w:val="0"/>
          <w:numId w:val="3"/>
        </w:numPr>
        <w:adjustRightInd w:val="0"/>
        <w:snapToGrid w:val="0"/>
        <w:spacing w:line="600" w:lineRule="exact"/>
        <w:ind w:left="200" w:leftChars="0" w:firstLine="960" w:firstLineChars="0"/>
        <w:rPr>
          <w:rFonts w:ascii="仿宋_GB2312" w:hAnsi="黑体" w:eastAsia="仿宋_GB2312" w:cs="黑体"/>
          <w:bCs/>
          <w:sz w:val="32"/>
          <w:szCs w:val="32"/>
        </w:rPr>
      </w:pPr>
      <w:r>
        <w:rPr>
          <w:rFonts w:hint="eastAsia" w:ascii="仿宋_GB2312" w:hAnsi="黑体" w:eastAsia="仿宋_GB2312" w:cs="黑体"/>
          <w:bCs/>
          <w:sz w:val="32"/>
          <w:szCs w:val="32"/>
        </w:rPr>
        <w:t>教师培训专项资金-名师工作室建设项目</w:t>
      </w:r>
      <w:r>
        <w:rPr>
          <w:rFonts w:hint="eastAsia" w:ascii="仿宋_GB2312" w:hAnsi="仿宋_GB2312" w:eastAsia="仿宋_GB2312" w:cs="仿宋_GB2312"/>
          <w:sz w:val="32"/>
          <w:szCs w:val="32"/>
        </w:rPr>
        <w:t>绩效自评综述：根据年初设定的绩效目标，</w:t>
      </w:r>
      <w:r>
        <w:rPr>
          <w:rFonts w:hint="eastAsia" w:ascii="仿宋_GB2312" w:hAnsi="黑体" w:eastAsia="仿宋_GB2312" w:cs="黑体"/>
          <w:bCs/>
          <w:sz w:val="32"/>
          <w:szCs w:val="32"/>
        </w:rPr>
        <w:t>教师培训专项资金-名师工作室项</w:t>
      </w:r>
      <w:r>
        <w:rPr>
          <w:rFonts w:hint="eastAsia" w:ascii="仿宋_GB2312" w:hAnsi="仿宋_GB2312" w:eastAsia="仿宋_GB2312" w:cs="仿宋_GB2312"/>
          <w:sz w:val="32"/>
          <w:szCs w:val="32"/>
        </w:rPr>
        <w:t>目绩效自评得分为9</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分。全年预算数为1</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万，执行数为1</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一是保障工作室研学课题等项目，促进我校教育教学发展；二是充分发挥名师的带头、示范和辐射作用，从而形成名优群体效应，实现优质教育资源的共享。</w:t>
      </w:r>
    </w:p>
    <w:p>
      <w:pPr>
        <w:keepNext/>
        <w:keepLines/>
        <w:numPr>
          <w:ilvl w:val="0"/>
          <w:numId w:val="3"/>
        </w:numPr>
        <w:adjustRightInd w:val="0"/>
        <w:snapToGrid w:val="0"/>
        <w:spacing w:line="600" w:lineRule="exact"/>
        <w:ind w:left="200" w:leftChars="0" w:firstLine="640" w:firstLineChars="0"/>
        <w:outlineLvl w:val="1"/>
        <w:rPr>
          <w:rFonts w:ascii="仿宋_GB2312" w:hAnsi="黑体" w:eastAsia="仿宋_GB2312" w:cs="黑体"/>
          <w:bCs/>
          <w:sz w:val="32"/>
          <w:szCs w:val="32"/>
        </w:rPr>
      </w:pPr>
      <w:r>
        <w:rPr>
          <w:rFonts w:hint="eastAsia" w:ascii="仿宋_GB2312" w:hAnsi="黑体" w:eastAsia="仿宋_GB2312" w:cs="黑体"/>
          <w:bCs/>
          <w:sz w:val="32"/>
          <w:szCs w:val="32"/>
        </w:rPr>
        <w:t>高中免学费省级补助资金项目</w:t>
      </w:r>
      <w:r>
        <w:rPr>
          <w:rFonts w:hint="eastAsia" w:ascii="仿宋_GB2312" w:hAnsi="仿宋_GB2312" w:eastAsia="仿宋_GB2312" w:cs="仿宋_GB2312"/>
          <w:sz w:val="32"/>
          <w:szCs w:val="32"/>
        </w:rPr>
        <w:t>绩效自评综述：根据年初设定的绩效目标，</w:t>
      </w:r>
      <w:r>
        <w:rPr>
          <w:rFonts w:hint="eastAsia" w:ascii="仿宋_GB2312" w:hAnsi="黑体" w:eastAsia="仿宋_GB2312" w:cs="黑体"/>
          <w:bCs/>
          <w:sz w:val="32"/>
          <w:szCs w:val="32"/>
        </w:rPr>
        <w:t>高中免学费省级补助资金项</w:t>
      </w:r>
      <w:r>
        <w:rPr>
          <w:rFonts w:hint="eastAsia" w:ascii="仿宋_GB2312" w:hAnsi="仿宋_GB2312" w:eastAsia="仿宋_GB2312" w:cs="仿宋_GB2312"/>
          <w:sz w:val="32"/>
          <w:szCs w:val="32"/>
        </w:rPr>
        <w:t>目绩效自评得分为9</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分。全年预算数为1</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万，执行数为1</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一是补充因免除建档立卡三免一补学生书费学费造成的学校运行经费不足，保证学校的正常运行及教育教学活动；二是助力贫困学生顺利完成学业。</w:t>
      </w:r>
    </w:p>
    <w:p>
      <w:pPr>
        <w:keepNext/>
        <w:keepLines/>
        <w:numPr>
          <w:ilvl w:val="0"/>
          <w:numId w:val="3"/>
        </w:numPr>
        <w:adjustRightInd w:val="0"/>
        <w:snapToGrid w:val="0"/>
        <w:spacing w:line="600" w:lineRule="exact"/>
        <w:ind w:left="200" w:leftChars="0" w:firstLine="640" w:firstLineChars="0"/>
        <w:outlineLvl w:val="1"/>
        <w:rPr>
          <w:rFonts w:ascii="仿宋_GB2312" w:hAnsi="黑体" w:eastAsia="仿宋_GB2312" w:cs="黑体"/>
          <w:bCs/>
          <w:sz w:val="32"/>
          <w:szCs w:val="32"/>
        </w:rPr>
      </w:pPr>
      <w:r>
        <w:rPr>
          <w:rFonts w:hint="eastAsia" w:ascii="仿宋_GB2312" w:hAnsi="黑体" w:eastAsia="仿宋_GB2312" w:cs="黑体"/>
          <w:bCs/>
          <w:sz w:val="32"/>
          <w:szCs w:val="32"/>
        </w:rPr>
        <w:t>高中免学费中央补助资金项目</w:t>
      </w:r>
      <w:r>
        <w:rPr>
          <w:rFonts w:hint="eastAsia" w:ascii="仿宋_GB2312" w:hAnsi="仿宋_GB2312" w:eastAsia="仿宋_GB2312" w:cs="仿宋_GB2312"/>
          <w:sz w:val="32"/>
          <w:szCs w:val="32"/>
        </w:rPr>
        <w:t>绩效自评综述：根据年初设定的绩效目标，</w:t>
      </w:r>
      <w:r>
        <w:rPr>
          <w:rFonts w:hint="eastAsia" w:ascii="仿宋_GB2312" w:hAnsi="黑体" w:eastAsia="仿宋_GB2312" w:cs="黑体"/>
          <w:bCs/>
          <w:sz w:val="32"/>
          <w:szCs w:val="32"/>
        </w:rPr>
        <w:t>高中免学费</w:t>
      </w:r>
      <w:r>
        <w:rPr>
          <w:rFonts w:hint="eastAsia" w:ascii="仿宋_GB2312" w:hAnsi="黑体" w:eastAsia="仿宋_GB2312" w:cs="黑体"/>
          <w:bCs/>
          <w:sz w:val="32"/>
          <w:szCs w:val="32"/>
          <w:lang w:eastAsia="zh-CN"/>
        </w:rPr>
        <w:t>中央</w:t>
      </w:r>
      <w:r>
        <w:rPr>
          <w:rFonts w:hint="eastAsia" w:ascii="仿宋_GB2312" w:hAnsi="黑体" w:eastAsia="仿宋_GB2312" w:cs="黑体"/>
          <w:bCs/>
          <w:sz w:val="32"/>
          <w:szCs w:val="32"/>
        </w:rPr>
        <w:t>补助资金项</w:t>
      </w:r>
      <w:r>
        <w:rPr>
          <w:rFonts w:hint="eastAsia" w:ascii="仿宋_GB2312" w:hAnsi="仿宋_GB2312" w:eastAsia="仿宋_GB2312" w:cs="仿宋_GB2312"/>
          <w:sz w:val="32"/>
          <w:szCs w:val="32"/>
        </w:rPr>
        <w:t>目绩效自评得分为9</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万，执行数为</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：一是补充因免除建档立卡三免一补学生书费学费造成的学校运行经费不足，保证学校的正常运行及教育教学活动；二是助力贫困学生顺利完成学业。</w:t>
      </w:r>
    </w:p>
    <w:p>
      <w:pPr>
        <w:keepNext/>
        <w:keepLines/>
        <w:numPr>
          <w:ilvl w:val="0"/>
          <w:numId w:val="3"/>
        </w:numPr>
        <w:adjustRightInd w:val="0"/>
        <w:snapToGrid w:val="0"/>
        <w:spacing w:line="600" w:lineRule="exact"/>
        <w:ind w:left="200" w:leftChars="0" w:firstLine="640" w:firstLineChars="0"/>
        <w:outlineLvl w:val="1"/>
        <w:rPr>
          <w:rFonts w:ascii="仿宋_GB2312" w:hAnsi="黑体" w:eastAsia="仿宋_GB2312" w:cs="黑体"/>
          <w:bCs/>
          <w:sz w:val="32"/>
          <w:szCs w:val="32"/>
        </w:rPr>
      </w:pPr>
      <w:r>
        <w:rPr>
          <w:rFonts w:hint="eastAsia" w:ascii="仿宋_GB2312" w:hAnsi="黑体" w:eastAsia="仿宋_GB2312" w:cs="黑体"/>
          <w:bCs/>
          <w:sz w:val="32"/>
          <w:szCs w:val="32"/>
        </w:rPr>
        <w:t>学生资助补助经费—高中免学费市级补助资金项目</w:t>
      </w:r>
      <w:r>
        <w:rPr>
          <w:rFonts w:hint="eastAsia" w:ascii="仿宋_GB2312" w:hAnsi="仿宋_GB2312" w:eastAsia="仿宋_GB2312" w:cs="仿宋_GB2312"/>
          <w:sz w:val="32"/>
          <w:szCs w:val="32"/>
        </w:rPr>
        <w:t>绩效自评综述：根据年初设定的绩效目标，</w:t>
      </w:r>
      <w:r>
        <w:rPr>
          <w:rFonts w:hint="eastAsia" w:ascii="仿宋_GB2312" w:hAnsi="黑体" w:eastAsia="仿宋_GB2312" w:cs="黑体"/>
          <w:bCs/>
          <w:sz w:val="32"/>
          <w:szCs w:val="32"/>
        </w:rPr>
        <w:t>学生资助补助经费—高中免学费市级补助资金项</w:t>
      </w:r>
      <w:r>
        <w:rPr>
          <w:rFonts w:hint="eastAsia" w:ascii="仿宋_GB2312" w:hAnsi="仿宋_GB2312" w:eastAsia="仿宋_GB2312" w:cs="仿宋_GB2312"/>
          <w:sz w:val="32"/>
          <w:szCs w:val="32"/>
        </w:rPr>
        <w:t>目绩效自评得分为9</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万，执行数为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：一是补充因免除建档立卡三免一补学生书费学费造成的学校运行经费不足，保证学校的正常运行及教育教学活动；二是助力贫困学生顺利完成学业。</w:t>
      </w:r>
    </w:p>
    <w:p>
      <w:pPr>
        <w:keepNext/>
        <w:keepLines/>
        <w:numPr>
          <w:ilvl w:val="0"/>
          <w:numId w:val="3"/>
        </w:numPr>
        <w:adjustRightInd w:val="0"/>
        <w:snapToGrid w:val="0"/>
        <w:spacing w:line="600" w:lineRule="exact"/>
        <w:ind w:left="200" w:leftChars="0" w:firstLine="640" w:firstLineChars="0"/>
        <w:outlineLvl w:val="1"/>
        <w:rPr>
          <w:rFonts w:ascii="仿宋_GB2312" w:hAnsi="黑体" w:eastAsia="仿宋_GB2312" w:cs="黑体"/>
          <w:bCs/>
          <w:sz w:val="32"/>
          <w:szCs w:val="32"/>
        </w:rPr>
      </w:pPr>
      <w:r>
        <w:rPr>
          <w:rFonts w:hint="eastAsia" w:ascii="仿宋_GB2312" w:hAnsi="黑体" w:eastAsia="仿宋_GB2312" w:cs="黑体"/>
          <w:bCs/>
          <w:sz w:val="32"/>
          <w:szCs w:val="32"/>
        </w:rPr>
        <w:t>标准化考点建设资金项目</w:t>
      </w:r>
      <w:r>
        <w:rPr>
          <w:rFonts w:hint="eastAsia" w:ascii="仿宋_GB2312" w:hAnsi="仿宋_GB2312" w:eastAsia="仿宋_GB2312" w:cs="仿宋_GB2312"/>
          <w:sz w:val="32"/>
          <w:szCs w:val="32"/>
        </w:rPr>
        <w:t>绩效自评综述：根据年初设定的绩效目标，</w:t>
      </w:r>
      <w:r>
        <w:rPr>
          <w:rFonts w:hint="eastAsia" w:ascii="仿宋_GB2312" w:hAnsi="黑体" w:eastAsia="仿宋_GB2312" w:cs="黑体"/>
          <w:bCs/>
          <w:sz w:val="32"/>
          <w:szCs w:val="32"/>
        </w:rPr>
        <w:t>标准化考点建设资金项</w:t>
      </w:r>
      <w:r>
        <w:rPr>
          <w:rFonts w:hint="eastAsia" w:ascii="仿宋_GB2312" w:hAnsi="仿宋_GB2312" w:eastAsia="仿宋_GB2312" w:cs="仿宋_GB2312"/>
          <w:sz w:val="32"/>
          <w:szCs w:val="32"/>
        </w:rPr>
        <w:t>目绩效自评得分为9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6.81</w:t>
      </w:r>
      <w:r>
        <w:rPr>
          <w:rFonts w:hint="eastAsia" w:ascii="仿宋_GB2312" w:hAnsi="仿宋_GB2312" w:eastAsia="仿宋_GB2312" w:cs="仿宋_GB2312"/>
          <w:sz w:val="32"/>
          <w:szCs w:val="32"/>
        </w:rPr>
        <w:t>万，执行数为</w:t>
      </w:r>
      <w:r>
        <w:rPr>
          <w:rFonts w:hint="eastAsia" w:ascii="仿宋_GB2312" w:hAnsi="仿宋_GB2312" w:eastAsia="仿宋_GB2312" w:cs="仿宋_GB2312"/>
          <w:sz w:val="32"/>
          <w:szCs w:val="32"/>
          <w:lang w:val="en-US" w:eastAsia="zh-CN"/>
        </w:rPr>
        <w:t>6.81</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：一是进一步完善学校作为高考学考考点的配套设施建设，更高质量的完成高考学考任务；二是开展标准化考点相关设施建设，加强制度建设和队伍建设，构建成全方位、立体化的考试安全防护体系。</w:t>
      </w:r>
    </w:p>
    <w:p>
      <w:pPr>
        <w:keepNext/>
        <w:keepLines/>
        <w:numPr>
          <w:ilvl w:val="0"/>
          <w:numId w:val="3"/>
        </w:numPr>
        <w:adjustRightInd w:val="0"/>
        <w:snapToGrid w:val="0"/>
        <w:spacing w:line="600" w:lineRule="exact"/>
        <w:ind w:left="200" w:leftChars="0" w:firstLine="640" w:firstLineChars="0"/>
        <w:outlineLvl w:val="1"/>
        <w:rPr>
          <w:rFonts w:ascii="仿宋_GB2312" w:hAnsi="黑体" w:eastAsia="仿宋_GB2312" w:cs="黑体"/>
          <w:bCs/>
          <w:sz w:val="32"/>
          <w:szCs w:val="32"/>
        </w:rPr>
      </w:pPr>
      <w:r>
        <w:rPr>
          <w:rFonts w:hint="eastAsia" w:ascii="仿宋_GB2312" w:hAnsi="黑体" w:eastAsia="仿宋_GB2312" w:cs="黑体"/>
          <w:bCs/>
          <w:sz w:val="32"/>
          <w:szCs w:val="32"/>
        </w:rPr>
        <w:t>中小学特教及职业教育科研创新经费-青龙支教经费项目</w:t>
      </w:r>
      <w:r>
        <w:rPr>
          <w:rFonts w:hint="eastAsia" w:ascii="仿宋_GB2312" w:hAnsi="仿宋_GB2312" w:eastAsia="仿宋_GB2312" w:cs="仿宋_GB2312"/>
          <w:sz w:val="32"/>
          <w:szCs w:val="32"/>
        </w:rPr>
        <w:t>绩效自评综述：根据年初设定的绩效目标，</w:t>
      </w:r>
      <w:r>
        <w:rPr>
          <w:rFonts w:hint="eastAsia" w:ascii="仿宋_GB2312" w:hAnsi="黑体" w:eastAsia="仿宋_GB2312" w:cs="黑体"/>
          <w:bCs/>
          <w:sz w:val="32"/>
          <w:szCs w:val="32"/>
        </w:rPr>
        <w:t>中小学特教及职业教育科研创新经费-青龙支教经费项</w:t>
      </w:r>
      <w:r>
        <w:rPr>
          <w:rFonts w:hint="eastAsia" w:ascii="仿宋_GB2312" w:hAnsi="仿宋_GB2312" w:eastAsia="仿宋_GB2312" w:cs="仿宋_GB2312"/>
          <w:sz w:val="32"/>
          <w:szCs w:val="32"/>
        </w:rPr>
        <w:t>目绩效自评得分为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万，执行数为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从青龙县教育实际需要出发，结合教师的专业特长，从我校骨干教师中选派麻东明和纪贺雷两位教师到青龙支教，为青龙县教育改革和发展提供人才支持；二是保障青龙支教工作顺利开展，保障青龙支教教师补助发放到位。</w:t>
      </w:r>
    </w:p>
    <w:p>
      <w:pPr>
        <w:keepNext/>
        <w:keepLines/>
        <w:numPr>
          <w:ilvl w:val="0"/>
          <w:numId w:val="3"/>
        </w:numPr>
        <w:adjustRightInd w:val="0"/>
        <w:snapToGrid w:val="0"/>
        <w:spacing w:line="600" w:lineRule="exact"/>
        <w:ind w:left="200" w:leftChars="0" w:firstLine="640" w:firstLineChars="0"/>
        <w:outlineLvl w:val="1"/>
        <w:rPr>
          <w:rFonts w:ascii="仿宋_GB2312" w:hAnsi="黑体" w:eastAsia="仿宋_GB2312" w:cs="黑体"/>
          <w:bCs/>
          <w:sz w:val="32"/>
          <w:szCs w:val="32"/>
        </w:rPr>
      </w:pPr>
      <w:r>
        <w:rPr>
          <w:rFonts w:hint="eastAsia" w:ascii="仿宋_GB2312" w:hAnsi="黑体" w:eastAsia="仿宋_GB2312" w:cs="黑体"/>
          <w:bCs/>
          <w:sz w:val="32"/>
          <w:szCs w:val="32"/>
        </w:rPr>
        <w:t>中小学特教及职业教育科研创新经费-参加全省中学生校园足球联赛经费项目</w:t>
      </w:r>
      <w:r>
        <w:rPr>
          <w:rFonts w:hint="eastAsia" w:ascii="仿宋_GB2312" w:hAnsi="仿宋_GB2312" w:eastAsia="仿宋_GB2312" w:cs="仿宋_GB2312"/>
          <w:sz w:val="32"/>
          <w:szCs w:val="32"/>
        </w:rPr>
        <w:t>绩效自评综述：根据年初设定的绩效目标，</w:t>
      </w:r>
      <w:r>
        <w:rPr>
          <w:rFonts w:hint="eastAsia" w:ascii="仿宋_GB2312" w:hAnsi="黑体" w:eastAsia="仿宋_GB2312" w:cs="黑体"/>
          <w:bCs/>
          <w:sz w:val="32"/>
          <w:szCs w:val="32"/>
        </w:rPr>
        <w:t>中小学特教及职业教育科研创新经费-加全省中学生校园足球联赛经费项</w:t>
      </w:r>
      <w:r>
        <w:rPr>
          <w:rFonts w:hint="eastAsia" w:ascii="仿宋_GB2312" w:hAnsi="仿宋_GB2312" w:eastAsia="仿宋_GB2312" w:cs="仿宋_GB2312"/>
          <w:sz w:val="32"/>
          <w:szCs w:val="32"/>
        </w:rPr>
        <w:t>目绩效自评得分为</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4.32</w:t>
      </w:r>
      <w:r>
        <w:rPr>
          <w:rFonts w:hint="eastAsia" w:ascii="仿宋_GB2312" w:hAnsi="仿宋_GB2312" w:eastAsia="仿宋_GB2312" w:cs="仿宋_GB2312"/>
          <w:sz w:val="32"/>
          <w:szCs w:val="32"/>
        </w:rPr>
        <w:t>万，执行数为</w:t>
      </w:r>
      <w:r>
        <w:rPr>
          <w:rFonts w:hint="eastAsia" w:ascii="仿宋_GB2312" w:hAnsi="仿宋_GB2312" w:eastAsia="仿宋_GB2312" w:cs="仿宋_GB2312"/>
          <w:sz w:val="32"/>
          <w:szCs w:val="32"/>
          <w:lang w:val="en-US" w:eastAsia="zh-CN"/>
        </w:rPr>
        <w:t>4.32</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：一是推进河北省足球改革，加快发展青少年校园足球，让“教会、勤练、常赛”成为校园足球工作新常态；二是顺利完成比赛，并取得可观成绩。促进学生身心健康共同发展。</w:t>
      </w:r>
    </w:p>
    <w:p>
      <w:pPr>
        <w:keepNext/>
        <w:keepLines/>
        <w:numPr>
          <w:ilvl w:val="0"/>
          <w:numId w:val="3"/>
        </w:numPr>
        <w:adjustRightInd w:val="0"/>
        <w:snapToGrid w:val="0"/>
        <w:spacing w:line="600" w:lineRule="exact"/>
        <w:ind w:left="200" w:leftChars="0" w:firstLine="640" w:firstLineChars="0"/>
        <w:outlineLvl w:val="1"/>
        <w:rPr>
          <w:rFonts w:ascii="仿宋_GB2312" w:hAnsi="黑体" w:eastAsia="仿宋_GB2312" w:cs="黑体"/>
          <w:bCs/>
          <w:sz w:val="32"/>
          <w:szCs w:val="32"/>
        </w:rPr>
      </w:pPr>
      <w:r>
        <w:rPr>
          <w:rFonts w:hint="eastAsia" w:ascii="仿宋_GB2312" w:hAnsi="黑体" w:eastAsia="仿宋_GB2312" w:cs="黑体"/>
          <w:bCs/>
          <w:sz w:val="32"/>
          <w:szCs w:val="32"/>
        </w:rPr>
        <w:t>中小学特教及职业教育科研创新经费-中小学班主任基本功大赛经费项目</w:t>
      </w:r>
      <w:r>
        <w:rPr>
          <w:rFonts w:hint="eastAsia" w:ascii="仿宋_GB2312" w:hAnsi="仿宋_GB2312" w:eastAsia="仿宋_GB2312" w:cs="仿宋_GB2312"/>
          <w:sz w:val="32"/>
          <w:szCs w:val="32"/>
        </w:rPr>
        <w:t>绩效自评综述：根据年初设定的绩效目标，</w:t>
      </w:r>
      <w:r>
        <w:rPr>
          <w:rFonts w:hint="eastAsia" w:ascii="仿宋_GB2312" w:hAnsi="黑体" w:eastAsia="仿宋_GB2312" w:cs="黑体"/>
          <w:bCs/>
          <w:sz w:val="32"/>
          <w:szCs w:val="32"/>
        </w:rPr>
        <w:t>中小学班主任基本功大赛经费项</w:t>
      </w:r>
      <w:r>
        <w:rPr>
          <w:rFonts w:hint="eastAsia" w:ascii="仿宋_GB2312" w:hAnsi="仿宋_GB2312" w:eastAsia="仿宋_GB2312" w:cs="仿宋_GB2312"/>
          <w:sz w:val="32"/>
          <w:szCs w:val="32"/>
        </w:rPr>
        <w:t>目绩效自评得分为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万，执行数为</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加强学生教育管理中相关政策、法规、方法的掌握和运用、提高教师队伍专业素养，促进全市中小学班主任队伍建设，增强育人带班能力；二是顺利完成比赛，并取得可观成绩。增强教师队伍专业素养，促进全市中小学班主任队伍建设。</w:t>
      </w:r>
    </w:p>
    <w:p>
      <w:pPr>
        <w:keepNext/>
        <w:keepLines/>
        <w:numPr>
          <w:ilvl w:val="0"/>
          <w:numId w:val="3"/>
        </w:numPr>
        <w:adjustRightInd w:val="0"/>
        <w:snapToGrid w:val="0"/>
        <w:spacing w:line="600" w:lineRule="exact"/>
        <w:ind w:left="200" w:leftChars="0" w:firstLine="640" w:firstLineChars="0"/>
        <w:outlineLvl w:val="1"/>
        <w:rPr>
          <w:rFonts w:ascii="仿宋_GB2312" w:hAnsi="黑体" w:eastAsia="仿宋_GB2312" w:cs="黑体"/>
          <w:bCs/>
          <w:sz w:val="32"/>
          <w:szCs w:val="32"/>
        </w:rPr>
      </w:pPr>
      <w:r>
        <w:rPr>
          <w:rFonts w:hint="eastAsia" w:ascii="仿宋_GB2312" w:hAnsi="黑体" w:eastAsia="仿宋_GB2312" w:cs="黑体"/>
          <w:bCs/>
          <w:sz w:val="32"/>
          <w:szCs w:val="32"/>
        </w:rPr>
        <w:t>中小学特教及职业教育科研创新经费-中小学生上冰雪项目</w:t>
      </w:r>
      <w:r>
        <w:rPr>
          <w:rFonts w:hint="eastAsia" w:ascii="仿宋_GB2312" w:hAnsi="仿宋_GB2312" w:eastAsia="仿宋_GB2312" w:cs="仿宋_GB2312"/>
          <w:sz w:val="32"/>
          <w:szCs w:val="32"/>
        </w:rPr>
        <w:t>绩效自评综述：根据年初设定的绩效目标，</w:t>
      </w:r>
      <w:r>
        <w:rPr>
          <w:rFonts w:hint="eastAsia" w:ascii="仿宋_GB2312" w:hAnsi="黑体" w:eastAsia="仿宋_GB2312" w:cs="黑体"/>
          <w:bCs/>
          <w:sz w:val="32"/>
          <w:szCs w:val="32"/>
        </w:rPr>
        <w:t>中小学生上冰雪项</w:t>
      </w:r>
      <w:r>
        <w:rPr>
          <w:rFonts w:hint="eastAsia" w:ascii="仿宋_GB2312" w:hAnsi="仿宋_GB2312" w:eastAsia="仿宋_GB2312" w:cs="仿宋_GB2312"/>
          <w:sz w:val="32"/>
          <w:szCs w:val="32"/>
        </w:rPr>
        <w:t>目绩效自评得分为</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3.0644</w:t>
      </w:r>
      <w:r>
        <w:rPr>
          <w:rFonts w:hint="eastAsia" w:ascii="仿宋_GB2312" w:hAnsi="仿宋_GB2312" w:eastAsia="仿宋_GB2312" w:cs="仿宋_GB2312"/>
          <w:sz w:val="32"/>
          <w:szCs w:val="32"/>
        </w:rPr>
        <w:t>万，执行数为</w:t>
      </w:r>
      <w:r>
        <w:rPr>
          <w:rFonts w:hint="eastAsia" w:ascii="仿宋_GB2312" w:hAnsi="仿宋_GB2312" w:eastAsia="仿宋_GB2312" w:cs="仿宋_GB2312"/>
          <w:sz w:val="32"/>
          <w:szCs w:val="32"/>
          <w:lang w:val="en-US" w:eastAsia="zh-CN"/>
        </w:rPr>
        <w:t>3.0644</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：一是推动冰雪运动发展，培养学生冰雪运动兴趣，增强学生健康体魄，促进学生全面发展；二是上冰雪活动圆满完成，有效培养学生冰雪运动兴趣，引导学生增强健康体魄。</w:t>
      </w:r>
    </w:p>
    <w:p>
      <w:pPr>
        <w:keepNext/>
        <w:keepLines/>
        <w:numPr>
          <w:ilvl w:val="0"/>
          <w:numId w:val="3"/>
        </w:numPr>
        <w:adjustRightInd w:val="0"/>
        <w:snapToGrid w:val="0"/>
        <w:spacing w:line="600" w:lineRule="exact"/>
        <w:ind w:left="200" w:leftChars="0" w:firstLine="640" w:firstLineChars="0"/>
        <w:outlineLvl w:val="1"/>
        <w:rPr>
          <w:lang w:val="en-US" w:eastAsia="zh-CN"/>
        </w:rPr>
      </w:pPr>
      <w:r>
        <w:rPr>
          <w:rFonts w:hint="eastAsia" w:ascii="仿宋_GB2312" w:hAnsi="黑体" w:eastAsia="仿宋_GB2312" w:cs="黑体"/>
          <w:bCs/>
          <w:sz w:val="32"/>
          <w:szCs w:val="32"/>
        </w:rPr>
        <w:t>上年结转-城市区义务教育学校建设资金-中小学生上冰雪活动经费项目</w:t>
      </w:r>
      <w:r>
        <w:rPr>
          <w:rFonts w:hint="eastAsia" w:ascii="仿宋_GB2312" w:hAnsi="仿宋_GB2312" w:eastAsia="仿宋_GB2312" w:cs="仿宋_GB2312"/>
          <w:sz w:val="32"/>
          <w:szCs w:val="32"/>
        </w:rPr>
        <w:t>绩效自评综述：根据年初设定的绩效目标，</w:t>
      </w:r>
      <w:r>
        <w:rPr>
          <w:rFonts w:hint="eastAsia" w:ascii="仿宋_GB2312" w:hAnsi="黑体" w:eastAsia="仿宋_GB2312" w:cs="黑体"/>
          <w:bCs/>
          <w:sz w:val="32"/>
          <w:szCs w:val="32"/>
        </w:rPr>
        <w:t>上年结转-城市区义务教育学校建设资金-中小学生上冰雪活动经费项</w:t>
      </w:r>
      <w:r>
        <w:rPr>
          <w:rFonts w:hint="eastAsia" w:ascii="仿宋_GB2312" w:hAnsi="仿宋_GB2312" w:eastAsia="仿宋_GB2312" w:cs="仿宋_GB2312"/>
          <w:sz w:val="32"/>
          <w:szCs w:val="32"/>
        </w:rPr>
        <w:t>目绩效自评得分为</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2.8356</w:t>
      </w:r>
      <w:r>
        <w:rPr>
          <w:rFonts w:hint="eastAsia" w:ascii="仿宋_GB2312" w:hAnsi="仿宋_GB2312" w:eastAsia="仿宋_GB2312" w:cs="仿宋_GB2312"/>
          <w:sz w:val="32"/>
          <w:szCs w:val="32"/>
        </w:rPr>
        <w:t>万，执行数为</w:t>
      </w:r>
      <w:r>
        <w:rPr>
          <w:rFonts w:hint="eastAsia" w:ascii="仿宋_GB2312" w:hAnsi="仿宋_GB2312" w:eastAsia="仿宋_GB2312" w:cs="仿宋_GB2312"/>
          <w:sz w:val="32"/>
          <w:szCs w:val="32"/>
          <w:lang w:val="en-US" w:eastAsia="zh-CN"/>
        </w:rPr>
        <w:t>2.8356</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：一是推动冰雪运动发展，培养学生冰雪运动兴趣，增强学生健康体魄，促进学生全面发展；二是</w:t>
      </w:r>
      <w:r>
        <w:rPr>
          <w:rFonts w:hint="eastAsia" w:ascii="仿宋_GB2312" w:hAnsi="黑体" w:eastAsia="仿宋_GB2312" w:cs="黑体"/>
          <w:bCs/>
          <w:sz w:val="32"/>
          <w:szCs w:val="32"/>
        </w:rPr>
        <w:t>上冰雪活动圆满完成，有效培养学生冰雪运动兴趣，引导学生增强健康体魄。</w:t>
      </w:r>
    </w:p>
    <w:p>
      <w:pPr>
        <w:keepNext/>
        <w:keepLines/>
        <w:numPr>
          <w:ilvl w:val="0"/>
          <w:numId w:val="3"/>
        </w:numPr>
        <w:adjustRightInd w:val="0"/>
        <w:snapToGrid w:val="0"/>
        <w:spacing w:line="600" w:lineRule="exact"/>
        <w:ind w:left="200" w:leftChars="0" w:firstLine="640" w:firstLineChars="0"/>
        <w:outlineLvl w:val="1"/>
        <w:rPr>
          <w:rFonts w:ascii="黑体" w:hAnsi="黑体" w:eastAsia="黑体" w:cs="黑体"/>
          <w:b/>
          <w:bCs/>
          <w:sz w:val="32"/>
          <w:szCs w:val="32"/>
        </w:rPr>
      </w:pPr>
      <w:r>
        <w:rPr>
          <w:rFonts w:hint="eastAsia" w:ascii="仿宋_GB2312" w:hAnsi="黑体" w:eastAsia="仿宋_GB2312" w:cs="黑体"/>
          <w:bCs/>
          <w:sz w:val="32"/>
          <w:szCs w:val="32"/>
        </w:rPr>
        <w:t>秦皇岛优秀教研成果奖及教育教学质量进步奖经费项目</w:t>
      </w:r>
      <w:r>
        <w:rPr>
          <w:rFonts w:hint="eastAsia" w:ascii="仿宋_GB2312" w:hAnsi="仿宋_GB2312" w:eastAsia="仿宋_GB2312" w:cs="仿宋_GB2312"/>
          <w:sz w:val="32"/>
          <w:szCs w:val="32"/>
        </w:rPr>
        <w:t>绩效自评综述：根据年初设定的绩效目标，</w:t>
      </w:r>
      <w:r>
        <w:rPr>
          <w:rFonts w:hint="eastAsia" w:ascii="仿宋_GB2312" w:hAnsi="黑体" w:eastAsia="仿宋_GB2312" w:cs="黑体"/>
          <w:bCs/>
          <w:sz w:val="32"/>
          <w:szCs w:val="32"/>
        </w:rPr>
        <w:t>秦皇岛优秀教研成果奖及教育教学质量进步奖经费项</w:t>
      </w:r>
      <w:r>
        <w:rPr>
          <w:rFonts w:hint="eastAsia" w:ascii="仿宋_GB2312" w:hAnsi="仿宋_GB2312" w:eastAsia="仿宋_GB2312" w:cs="仿宋_GB2312"/>
          <w:sz w:val="32"/>
          <w:szCs w:val="32"/>
        </w:rPr>
        <w:t>目绩效自评得分为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万，执行数为</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：一是努力提高教师自身素质和业务水平，加强教师队伍建设，强化教师职业建设；二是强化教师职业建设，促进本市中小学教师队伍教育教学发展。</w:t>
      </w:r>
    </w:p>
    <w:p>
      <w:pPr>
        <w:keepNext/>
        <w:keepLines/>
        <w:numPr>
          <w:ilvl w:val="0"/>
          <w:numId w:val="3"/>
        </w:numPr>
        <w:adjustRightInd w:val="0"/>
        <w:snapToGrid w:val="0"/>
        <w:spacing w:line="600" w:lineRule="exact"/>
        <w:ind w:left="200" w:leftChars="0" w:firstLine="640" w:firstLineChars="0"/>
        <w:outlineLvl w:val="1"/>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三区人才计划教师专项工作中央补助</w:t>
      </w:r>
      <w:r>
        <w:rPr>
          <w:rFonts w:hint="eastAsia" w:ascii="仿宋_GB2312" w:hAnsi="黑体" w:eastAsia="仿宋_GB2312" w:cs="黑体"/>
          <w:bCs/>
          <w:sz w:val="32"/>
          <w:szCs w:val="32"/>
        </w:rPr>
        <w:t>项目</w:t>
      </w:r>
      <w:r>
        <w:rPr>
          <w:rFonts w:hint="eastAsia" w:ascii="仿宋_GB2312" w:hAnsi="仿宋_GB2312" w:eastAsia="仿宋_GB2312" w:cs="仿宋_GB2312"/>
          <w:sz w:val="32"/>
          <w:szCs w:val="32"/>
        </w:rPr>
        <w:t>绩效自评综述：根据年初设定的绩效目标，</w:t>
      </w:r>
      <w:r>
        <w:rPr>
          <w:rFonts w:hint="eastAsia" w:ascii="华文仿宋" w:hAnsi="华文仿宋" w:eastAsia="华文仿宋" w:cs="华文仿宋"/>
          <w:b w:val="0"/>
          <w:bCs w:val="0"/>
          <w:sz w:val="32"/>
          <w:szCs w:val="32"/>
        </w:rPr>
        <w:t>三区人才计划教师专项工作中央补助</w:t>
      </w:r>
      <w:r>
        <w:rPr>
          <w:rFonts w:hint="eastAsia" w:ascii="仿宋_GB2312" w:hAnsi="黑体" w:eastAsia="仿宋_GB2312" w:cs="黑体"/>
          <w:bCs/>
          <w:sz w:val="32"/>
          <w:szCs w:val="32"/>
        </w:rPr>
        <w:t>项</w:t>
      </w:r>
      <w:r>
        <w:rPr>
          <w:rFonts w:hint="eastAsia" w:ascii="仿宋_GB2312" w:hAnsi="仿宋_GB2312" w:eastAsia="仿宋_GB2312" w:cs="仿宋_GB2312"/>
          <w:sz w:val="32"/>
          <w:szCs w:val="32"/>
        </w:rPr>
        <w:t>目绩效自评得分为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万，执行数为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：一是从青龙县教育实际需要出发，结合教师的专业特长，从我校骨干教师中选派魏秀超到青龙支教，为青龙县教育改革和发展提供人才支持。二是保障青龙支教工作顺利开展，保障青龙支教教师补助发放到位。</w:t>
      </w:r>
      <w:r>
        <w:rPr>
          <w:rFonts w:hint="eastAsia" w:ascii="仿宋_GB2312" w:hAnsi="仿宋_GB2312" w:eastAsia="仿宋_GB2312" w:cs="仿宋_GB2312"/>
          <w:sz w:val="32"/>
          <w:szCs w:val="32"/>
          <w:lang w:val="en-US" w:eastAsia="zh-CN"/>
        </w:rPr>
        <w:t xml:space="preserve"> </w:t>
      </w:r>
    </w:p>
    <w:p>
      <w:pPr>
        <w:keepNext/>
        <w:keepLines/>
        <w:numPr>
          <w:ilvl w:val="0"/>
          <w:numId w:val="3"/>
        </w:numPr>
        <w:adjustRightInd w:val="0"/>
        <w:snapToGrid w:val="0"/>
        <w:spacing w:line="600" w:lineRule="exact"/>
        <w:ind w:left="200" w:leftChars="0" w:firstLine="640" w:firstLineChars="0"/>
        <w:outlineLvl w:val="1"/>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三区人才计划教师专项工作</w:t>
      </w:r>
      <w:r>
        <w:rPr>
          <w:rFonts w:hint="eastAsia" w:ascii="华文仿宋" w:hAnsi="华文仿宋" w:eastAsia="华文仿宋" w:cs="华文仿宋"/>
          <w:b w:val="0"/>
          <w:bCs w:val="0"/>
          <w:sz w:val="32"/>
          <w:szCs w:val="32"/>
          <w:lang w:eastAsia="zh-CN"/>
        </w:rPr>
        <w:t>省级</w:t>
      </w:r>
      <w:r>
        <w:rPr>
          <w:rFonts w:hint="eastAsia" w:ascii="华文仿宋" w:hAnsi="华文仿宋" w:eastAsia="华文仿宋" w:cs="华文仿宋"/>
          <w:b w:val="0"/>
          <w:bCs w:val="0"/>
          <w:sz w:val="32"/>
          <w:szCs w:val="32"/>
        </w:rPr>
        <w:t>补助</w:t>
      </w:r>
      <w:r>
        <w:rPr>
          <w:rFonts w:hint="eastAsia" w:ascii="仿宋_GB2312" w:hAnsi="黑体" w:eastAsia="仿宋_GB2312" w:cs="黑体"/>
          <w:bCs/>
          <w:sz w:val="32"/>
          <w:szCs w:val="32"/>
        </w:rPr>
        <w:t>项目</w:t>
      </w:r>
      <w:r>
        <w:rPr>
          <w:rFonts w:hint="eastAsia" w:ascii="仿宋_GB2312" w:hAnsi="仿宋_GB2312" w:eastAsia="仿宋_GB2312" w:cs="仿宋_GB2312"/>
          <w:sz w:val="32"/>
          <w:szCs w:val="32"/>
        </w:rPr>
        <w:t>绩效自评综述：根据年初设定的绩效目标，</w:t>
      </w:r>
      <w:r>
        <w:rPr>
          <w:rFonts w:hint="eastAsia" w:ascii="华文仿宋" w:hAnsi="华文仿宋" w:eastAsia="华文仿宋" w:cs="华文仿宋"/>
          <w:b w:val="0"/>
          <w:bCs w:val="0"/>
          <w:sz w:val="32"/>
          <w:szCs w:val="32"/>
        </w:rPr>
        <w:t>三区人才计划教师专项工作</w:t>
      </w:r>
      <w:r>
        <w:rPr>
          <w:rFonts w:hint="eastAsia" w:ascii="华文仿宋" w:hAnsi="华文仿宋" w:eastAsia="华文仿宋" w:cs="华文仿宋"/>
          <w:b w:val="0"/>
          <w:bCs w:val="0"/>
          <w:sz w:val="32"/>
          <w:szCs w:val="32"/>
          <w:lang w:eastAsia="zh-CN"/>
        </w:rPr>
        <w:t>省级</w:t>
      </w:r>
      <w:r>
        <w:rPr>
          <w:rFonts w:hint="eastAsia" w:ascii="华文仿宋" w:hAnsi="华文仿宋" w:eastAsia="华文仿宋" w:cs="华文仿宋"/>
          <w:b w:val="0"/>
          <w:bCs w:val="0"/>
          <w:sz w:val="32"/>
          <w:szCs w:val="32"/>
        </w:rPr>
        <w:t>补助</w:t>
      </w:r>
      <w:r>
        <w:rPr>
          <w:rFonts w:hint="eastAsia" w:ascii="仿宋_GB2312" w:hAnsi="黑体" w:eastAsia="仿宋_GB2312" w:cs="黑体"/>
          <w:bCs/>
          <w:sz w:val="32"/>
          <w:szCs w:val="32"/>
        </w:rPr>
        <w:t>项</w:t>
      </w:r>
      <w:r>
        <w:rPr>
          <w:rFonts w:hint="eastAsia" w:ascii="仿宋_GB2312" w:hAnsi="仿宋_GB2312" w:eastAsia="仿宋_GB2312" w:cs="仿宋_GB2312"/>
          <w:sz w:val="32"/>
          <w:szCs w:val="32"/>
        </w:rPr>
        <w:t>目绩效自评得分为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万，执行数为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：一是从青龙县教育实际需要出发，结合教师的专业特长，从我校骨干教师中选派魏秀超到青龙支教，为青龙县教育改革和发展提供人才支持。二是保障青龙支教工作顺利开展，保障青龙支教教师补助发放到位。</w:t>
      </w:r>
    </w:p>
    <w:p>
      <w:pPr>
        <w:keepNext/>
        <w:keepLines/>
        <w:numPr>
          <w:ilvl w:val="0"/>
          <w:numId w:val="3"/>
        </w:numPr>
        <w:adjustRightInd w:val="0"/>
        <w:snapToGrid w:val="0"/>
        <w:spacing w:line="600" w:lineRule="exact"/>
        <w:ind w:left="200" w:leftChars="0" w:firstLine="640" w:firstLineChars="0"/>
        <w:outlineLvl w:val="1"/>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2020年省级宣传文化发展资金-孙卫课题结项经费</w:t>
      </w:r>
      <w:r>
        <w:rPr>
          <w:rFonts w:hint="eastAsia" w:ascii="仿宋_GB2312" w:hAnsi="黑体" w:eastAsia="仿宋_GB2312" w:cs="黑体"/>
          <w:bCs/>
          <w:sz w:val="32"/>
          <w:szCs w:val="32"/>
        </w:rPr>
        <w:t>项目</w:t>
      </w:r>
      <w:r>
        <w:rPr>
          <w:rFonts w:hint="eastAsia" w:ascii="仿宋_GB2312" w:hAnsi="仿宋_GB2312" w:eastAsia="仿宋_GB2312" w:cs="仿宋_GB2312"/>
          <w:sz w:val="32"/>
          <w:szCs w:val="32"/>
        </w:rPr>
        <w:t>绩效自评综述：根据年初设定的绩效目标，</w:t>
      </w:r>
      <w:r>
        <w:rPr>
          <w:rFonts w:hint="eastAsia" w:ascii="华文仿宋" w:hAnsi="华文仿宋" w:eastAsia="华文仿宋" w:cs="华文仿宋"/>
          <w:b w:val="0"/>
          <w:bCs w:val="0"/>
          <w:sz w:val="32"/>
          <w:szCs w:val="32"/>
        </w:rPr>
        <w:t>2020年省级宣传文化发展资金-孙卫课题结项</w:t>
      </w:r>
      <w:r>
        <w:rPr>
          <w:rFonts w:hint="eastAsia" w:ascii="仿宋_GB2312" w:hAnsi="黑体" w:eastAsia="仿宋_GB2312" w:cs="黑体"/>
          <w:bCs/>
          <w:sz w:val="32"/>
          <w:szCs w:val="32"/>
        </w:rPr>
        <w:t>项</w:t>
      </w:r>
      <w:r>
        <w:rPr>
          <w:rFonts w:hint="eastAsia" w:ascii="仿宋_GB2312" w:hAnsi="仿宋_GB2312" w:eastAsia="仿宋_GB2312" w:cs="仿宋_GB2312"/>
          <w:sz w:val="32"/>
          <w:szCs w:val="32"/>
        </w:rPr>
        <w:t>目绩效自评得分为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0.05</w:t>
      </w:r>
      <w:r>
        <w:rPr>
          <w:rFonts w:hint="eastAsia" w:ascii="仿宋_GB2312" w:hAnsi="仿宋_GB2312" w:eastAsia="仿宋_GB2312" w:cs="仿宋_GB2312"/>
          <w:sz w:val="32"/>
          <w:szCs w:val="32"/>
        </w:rPr>
        <w:t>万，执行数为</w:t>
      </w:r>
      <w:r>
        <w:rPr>
          <w:rFonts w:hint="eastAsia" w:ascii="仿宋_GB2312" w:hAnsi="仿宋_GB2312" w:eastAsia="仿宋_GB2312" w:cs="仿宋_GB2312"/>
          <w:sz w:val="32"/>
          <w:szCs w:val="32"/>
          <w:lang w:val="en-US" w:eastAsia="zh-CN"/>
        </w:rPr>
        <w:t>0.05</w:t>
      </w:r>
      <w:r>
        <w:rPr>
          <w:rFonts w:hint="eastAsia" w:ascii="仿宋_GB2312" w:hAnsi="仿宋_GB2312" w:eastAsia="仿宋_GB2312" w:cs="仿宋_GB2312"/>
          <w:sz w:val="32"/>
          <w:szCs w:val="32"/>
        </w:rPr>
        <w:t>万，完成预算的100%.项目绩效目标完成情况</w:t>
      </w:r>
      <w:r>
        <w:rPr>
          <w:rFonts w:hint="eastAsia" w:ascii="仿宋_GB2312" w:hAnsi="仿宋_GB2312" w:eastAsia="仿宋_GB2312" w:cs="仿宋_GB2312"/>
          <w:sz w:val="32"/>
          <w:szCs w:val="32"/>
          <w:lang w:eastAsia="zh-CN"/>
        </w:rPr>
        <w:t>：一是保证文化项目发展资金及时到位，保证省级课题研究经费及时到位。二是宣传文化工作顺利进行完毕，对本市宣传文化工作有效促进。</w:t>
      </w:r>
    </w:p>
    <w:p>
      <w:pPr>
        <w:keepNext/>
        <w:keepLines/>
        <w:numPr>
          <w:ilvl w:val="0"/>
          <w:numId w:val="0"/>
        </w:numPr>
        <w:adjustRightInd w:val="0"/>
        <w:snapToGrid w:val="0"/>
        <w:spacing w:line="600" w:lineRule="exact"/>
        <w:ind w:leftChars="4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eastAsia="zh-CN"/>
        </w:rPr>
        <w:t>本单位为事业单位，</w:t>
      </w:r>
      <w:r>
        <w:rPr>
          <w:rFonts w:hint="eastAsia" w:ascii="仿宋_GB2312" w:hAnsi="仿宋_GB2312" w:eastAsia="仿宋_GB2312" w:cs="仿宋_GB2312"/>
          <w:sz w:val="32"/>
          <w:szCs w:val="32"/>
        </w:rPr>
        <w:t>2020年度</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机关运行经费支出。</w:t>
      </w:r>
    </w:p>
    <w:p>
      <w:pPr>
        <w:keepNext/>
        <w:keepLines/>
        <w:snapToGrid w:val="0"/>
        <w:spacing w:line="6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2020年度政府采购支出总额</w:t>
      </w:r>
      <w:r>
        <w:rPr>
          <w:rFonts w:hint="eastAsia" w:ascii="仿宋_GB2312" w:hAnsi="仿宋_GB2312" w:eastAsia="仿宋_GB2312" w:cs="仿宋_GB2312"/>
          <w:sz w:val="32"/>
          <w:szCs w:val="32"/>
          <w:lang w:val="en-US" w:eastAsia="zh-CN"/>
        </w:rPr>
        <w:t>236.15</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33.93</w:t>
      </w:r>
      <w:r>
        <w:rPr>
          <w:rFonts w:hint="eastAsia" w:ascii="仿宋_GB2312" w:hAnsi="仿宋_GB2312" w:eastAsia="仿宋_GB2312" w:cs="仿宋_GB2312"/>
          <w:color w:val="000000"/>
          <w:kern w:val="0"/>
          <w:sz w:val="32"/>
          <w:szCs w:val="32"/>
        </w:rPr>
        <w:t xml:space="preserve"> 万元、政府采购服务支出 </w:t>
      </w:r>
      <w:r>
        <w:rPr>
          <w:rFonts w:hint="eastAsia" w:ascii="仿宋_GB2312" w:hAnsi="仿宋_GB2312" w:eastAsia="仿宋_GB2312" w:cs="仿宋_GB2312"/>
          <w:color w:val="000000"/>
          <w:kern w:val="0"/>
          <w:sz w:val="32"/>
          <w:szCs w:val="32"/>
          <w:lang w:val="en-US" w:eastAsia="zh-CN"/>
        </w:rPr>
        <w:t>202.22</w:t>
      </w:r>
      <w:r>
        <w:rPr>
          <w:rFonts w:hint="eastAsia" w:ascii="仿宋_GB2312" w:hAnsi="仿宋_GB2312" w:eastAsia="仿宋_GB2312" w:cs="仿宋_GB2312"/>
          <w:color w:val="000000"/>
          <w:kern w:val="0"/>
          <w:sz w:val="32"/>
          <w:szCs w:val="32"/>
        </w:rPr>
        <w:t>万元。授予中小企业合同金139万元，占政府采购支出总额的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236.15</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截至2020年12月31日，</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辆，与上年持平。其中</w:t>
      </w:r>
      <w:r>
        <w:rPr>
          <w:rFonts w:hint="eastAsia" w:ascii="仿宋_GB2312" w:hAnsi="仿宋_GB2312" w:eastAsia="仿宋_GB2312" w:cs="仿宋_GB2312"/>
          <w:sz w:val="32"/>
          <w:szCs w:val="32"/>
          <w:lang w:eastAsia="zh-CN"/>
        </w:rPr>
        <w:t>公务</w:t>
      </w:r>
      <w:r>
        <w:rPr>
          <w:rFonts w:hint="eastAsia" w:ascii="仿宋_GB2312" w:hAnsi="仿宋_GB2312" w:eastAsia="仿宋_GB2312" w:cs="仿宋_GB2312"/>
          <w:sz w:val="32"/>
          <w:szCs w:val="32"/>
        </w:rPr>
        <w:t>用车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没有单位价值50万元以上通用设备及单位价值100万元以上专用设备，与上年持平。</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2020年度未发生政府性基金预算、国有资金经营预算收支及结转结余情况，故政府性基金预算（08表）、国有资金经营预算支出表（09表）两张表以空表列示。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adjustRightInd w:val="0"/>
        <w:snapToGrid w:val="0"/>
        <w:spacing w:line="600" w:lineRule="exact"/>
        <w:ind w:firstLine="640" w:firstLineChars="200"/>
        <w:rPr>
          <w:rFonts w:ascii="仿宋_GB2312" w:hAnsi="仿宋_GB2312" w:eastAsia="仿宋_GB2312" w:cs="仿宋_GB2312"/>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w:pict>
          <v:shape id="_x0000_s1029" o:spid="_x0000_s1029" o:spt="202" type="#_x0000_t202" style="position:absolute;left:0pt;margin-left:-80.5pt;margin-top:15.9pt;height:263.1pt;width:613.65pt;z-index:251660288;v-text-anchor:middle;mso-width-relative:page;mso-height-relative:page;" fillcolor="#44964D" filled="t" stroked="t" coordsize="21600,21600" o:gfxdata="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bvt8C2gAA&#10;AAwBAAAPAAAAAAAAAAEAIAAAACIAAABkcnMvZG93bnJldi54bWxQSwECFAAUAAAACACHTuJAQWqr&#10;T44CAABMBQAADgAAAAAAAAABACAAAAApAQAAZHJzL2Uyb0RvYy54bWxQSwUGAAAAAAYABgBZAQAA&#10;KQYAAAAA&#10;">
            <v:path/>
            <v:fill type="pattern" on="t" color2="#CCE8CF" o:title="5%" focussize="0,0" r:id="rId14"/>
            <v:stroke weight="0.5pt" color="#44964D"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sz w:val="72"/>
        </w:rPr>
      </w:pPr>
    </w:p>
    <w:p/>
    <w:p/>
    <w:p>
      <w:r>
        <w:rPr>
          <w:sz w:val="72"/>
        </w:rPr>
        <w:pict>
          <v:shape id="_x0000_s1028" o:spid="_x0000_s1028" o:spt="202" type="#_x0000_t202" style="position:absolute;left:0pt;margin-left:-10.9pt;margin-top:12.65pt;height:263.1pt;width:613.65pt;z-index:251664384;v-text-anchor:middle;mso-width-relative:page;mso-height-relative:page;" fillcolor="#44964D" filled="t" stroked="t" coordsize="21600,21600">
            <v:path/>
            <v:fill type="pattern" on="t" color2="#CCE8CF" focussize="0,0" r:id="rId22"/>
            <v:stroke weight="1pt" color="#63B96C" joinstyle="round"/>
            <v:imagedata o:title=""/>
            <o:lock v:ext="edit" aspectratio="f"/>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2020年度部门决算报表</w:t>
                  </w:r>
                </w:p>
                <w:p/>
              </w:txbxContent>
            </v:textbox>
          </v:shape>
        </w:pict>
      </w:r>
    </w:p>
    <w:p/>
    <w:p/>
    <w:p/>
    <w:p/>
    <w:p/>
    <w:p/>
    <w:p/>
    <w:p/>
    <w:p/>
    <w:p/>
    <w:p/>
    <w:p/>
    <w:p/>
    <w:p/>
    <w:p/>
    <w:p/>
    <w:p/>
    <w:p/>
    <w:p>
      <w:pPr>
        <w:rPr>
          <w:rFonts w:hint="default" w:asciiTheme="majorAscii" w:hAnsiTheme="majorAscii"/>
          <w:sz w:val="72"/>
          <w:szCs w:val="144"/>
        </w:rPr>
      </w:pPr>
    </w:p>
    <w:p>
      <w:pPr>
        <w:jc w:val="center"/>
        <w:rPr>
          <w:sz w:val="72"/>
          <w:szCs w:val="144"/>
        </w:rPr>
      </w:pPr>
    </w:p>
    <w:p>
      <w:pPr>
        <w:jc w:val="center"/>
        <w:rPr>
          <w:sz w:val="72"/>
          <w:szCs w:val="144"/>
        </w:rPr>
      </w:pPr>
    </w:p>
    <w:p>
      <w:pPr>
        <w:jc w:val="center"/>
        <w:rPr>
          <w:sz w:val="72"/>
          <w:szCs w:val="144"/>
        </w:rPr>
      </w:pPr>
    </w:p>
    <w:p>
      <w:pPr>
        <w:jc w:val="center"/>
        <w:rPr>
          <w:sz w:val="72"/>
          <w:szCs w:val="144"/>
        </w:rPr>
      </w:pPr>
    </w:p>
    <w:p>
      <w:pPr>
        <w:jc w:val="center"/>
        <w:rPr>
          <w:sz w:val="72"/>
          <w:szCs w:val="144"/>
        </w:rPr>
      </w:pPr>
    </w:p>
    <w:p>
      <w:pPr>
        <w:jc w:val="center"/>
        <w:rPr>
          <w:sz w:val="72"/>
          <w:szCs w:val="144"/>
        </w:rPr>
      </w:pPr>
    </w:p>
    <w:tbl>
      <w:tblPr>
        <w:tblStyle w:val="5"/>
        <w:tblpPr w:leftFromText="180" w:rightFromText="180" w:vertAnchor="text" w:horzAnchor="page" w:tblpX="769" w:tblpY="554"/>
        <w:tblOverlap w:val="never"/>
        <w:tblW w:w="106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Layout w:type="fixed"/>
        <w:tblCellMar>
          <w:top w:w="0" w:type="dxa"/>
          <w:left w:w="108" w:type="dxa"/>
          <w:bottom w:w="0" w:type="dxa"/>
          <w:right w:w="108" w:type="dxa"/>
        </w:tblCellMar>
      </w:tblPr>
      <w:tblGrid>
        <w:gridCol w:w="3416"/>
        <w:gridCol w:w="616"/>
        <w:gridCol w:w="1016"/>
        <w:gridCol w:w="3216"/>
        <w:gridCol w:w="616"/>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75" w:hRule="atLeast"/>
        </w:trPr>
        <w:tc>
          <w:tcPr>
            <w:tcW w:w="10636" w:type="dxa"/>
            <w:gridSpan w:val="6"/>
            <w:tcBorders>
              <w:top w:val="nil"/>
              <w:left w:val="nil"/>
              <w:bottom w:val="nil"/>
              <w:right w:val="single" w:color="808080" w:sz="4" w:space="0"/>
            </w:tcBorders>
            <w:shd w:val="clear" w:color="auto" w:fill="CCE8CF" w:themeFill="background1"/>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highlight w:val="none"/>
                <w:u w:val="none"/>
              </w:rPr>
            </w:pPr>
            <w:r>
              <w:rPr>
                <w:rFonts w:hint="eastAsia" w:ascii="黑体" w:hAnsi="宋体" w:eastAsia="黑体" w:cs="黑体"/>
                <w:i w:val="0"/>
                <w:iCs w:val="0"/>
                <w:color w:val="000000"/>
                <w:kern w:val="0"/>
                <w:sz w:val="32"/>
                <w:szCs w:val="32"/>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18"/>
                <w:szCs w:val="18"/>
                <w:highlight w:val="none"/>
                <w:u w:val="none"/>
              </w:rPr>
            </w:pPr>
          </w:p>
        </w:tc>
        <w:tc>
          <w:tcPr>
            <w:tcW w:w="616"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18"/>
                <w:szCs w:val="18"/>
                <w:highlight w:val="none"/>
                <w:u w:val="none"/>
              </w:rPr>
            </w:pPr>
          </w:p>
        </w:tc>
        <w:tc>
          <w:tcPr>
            <w:tcW w:w="1016"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18"/>
                <w:szCs w:val="18"/>
                <w:highlight w:val="none"/>
                <w:u w:val="none"/>
              </w:rPr>
            </w:pPr>
          </w:p>
        </w:tc>
        <w:tc>
          <w:tcPr>
            <w:tcW w:w="3216"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18"/>
                <w:szCs w:val="18"/>
                <w:highlight w:val="none"/>
                <w:u w:val="none"/>
              </w:rPr>
            </w:pPr>
          </w:p>
        </w:tc>
        <w:tc>
          <w:tcPr>
            <w:tcW w:w="616"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18"/>
                <w:szCs w:val="18"/>
                <w:highlight w:val="none"/>
                <w:u w:val="none"/>
              </w:rPr>
            </w:pPr>
          </w:p>
        </w:tc>
        <w:tc>
          <w:tcPr>
            <w:tcW w:w="1756" w:type="dxa"/>
            <w:tcBorders>
              <w:top w:val="nil"/>
              <w:left w:val="nil"/>
              <w:bottom w:val="nil"/>
              <w:right w:val="single" w:color="80808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nil"/>
              <w:bottom w:val="single" w:color="808080" w:sz="4" w:space="0"/>
              <w:right w:val="nil"/>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部门：秦皇岛市第一中学</w:t>
            </w:r>
          </w:p>
        </w:tc>
        <w:tc>
          <w:tcPr>
            <w:tcW w:w="616" w:type="dxa"/>
            <w:tcBorders>
              <w:top w:val="nil"/>
              <w:left w:val="nil"/>
              <w:bottom w:val="single" w:color="808080" w:sz="4" w:space="0"/>
              <w:right w:val="nil"/>
            </w:tcBorders>
            <w:shd w:val="clear" w:color="auto" w:fill="CCE8CF" w:themeFill="background1"/>
            <w:noWrap/>
            <w:vAlign w:val="center"/>
          </w:tcPr>
          <w:p>
            <w:pPr>
              <w:jc w:val="left"/>
              <w:rPr>
                <w:rFonts w:hint="eastAsia" w:ascii="宋体" w:hAnsi="宋体" w:eastAsia="宋体" w:cs="宋体"/>
                <w:i w:val="0"/>
                <w:iCs w:val="0"/>
                <w:color w:val="000000"/>
                <w:sz w:val="18"/>
                <w:szCs w:val="18"/>
                <w:highlight w:val="none"/>
                <w:u w:val="none"/>
              </w:rPr>
            </w:pPr>
          </w:p>
        </w:tc>
        <w:tc>
          <w:tcPr>
            <w:tcW w:w="1016" w:type="dxa"/>
            <w:tcBorders>
              <w:top w:val="nil"/>
              <w:left w:val="nil"/>
              <w:bottom w:val="single" w:color="808080" w:sz="4" w:space="0"/>
              <w:right w:val="nil"/>
            </w:tcBorders>
            <w:shd w:val="clear" w:color="auto" w:fill="CCE8CF" w:themeFill="background1"/>
            <w:noWrap/>
            <w:vAlign w:val="center"/>
          </w:tcPr>
          <w:p>
            <w:pPr>
              <w:jc w:val="left"/>
              <w:rPr>
                <w:rFonts w:hint="eastAsia" w:ascii="宋体" w:hAnsi="宋体" w:eastAsia="宋体" w:cs="宋体"/>
                <w:i w:val="0"/>
                <w:iCs w:val="0"/>
                <w:color w:val="000000"/>
                <w:sz w:val="18"/>
                <w:szCs w:val="18"/>
                <w:highlight w:val="none"/>
                <w:u w:val="none"/>
              </w:rPr>
            </w:pPr>
          </w:p>
        </w:tc>
        <w:tc>
          <w:tcPr>
            <w:tcW w:w="3216" w:type="dxa"/>
            <w:tcBorders>
              <w:top w:val="nil"/>
              <w:left w:val="nil"/>
              <w:bottom w:val="single" w:color="808080" w:sz="4" w:space="0"/>
              <w:right w:val="nil"/>
            </w:tcBorders>
            <w:shd w:val="clear" w:color="auto" w:fill="CCE8CF" w:themeFill="background1"/>
            <w:noWrap/>
            <w:vAlign w:val="center"/>
          </w:tcPr>
          <w:p>
            <w:pPr>
              <w:jc w:val="left"/>
              <w:rPr>
                <w:rFonts w:hint="eastAsia" w:ascii="宋体" w:hAnsi="宋体" w:eastAsia="宋体" w:cs="宋体"/>
                <w:i w:val="0"/>
                <w:iCs w:val="0"/>
                <w:color w:val="000000"/>
                <w:sz w:val="18"/>
                <w:szCs w:val="18"/>
                <w:highlight w:val="none"/>
                <w:u w:val="none"/>
              </w:rPr>
            </w:pPr>
          </w:p>
        </w:tc>
        <w:tc>
          <w:tcPr>
            <w:tcW w:w="616" w:type="dxa"/>
            <w:tcBorders>
              <w:top w:val="nil"/>
              <w:left w:val="nil"/>
              <w:bottom w:val="single" w:color="808080" w:sz="4" w:space="0"/>
              <w:right w:val="nil"/>
            </w:tcBorders>
            <w:shd w:val="clear" w:color="auto" w:fill="CCE8CF" w:themeFill="background1"/>
            <w:noWrap/>
            <w:vAlign w:val="center"/>
          </w:tcPr>
          <w:p>
            <w:pPr>
              <w:jc w:val="left"/>
              <w:rPr>
                <w:rFonts w:hint="eastAsia" w:ascii="宋体" w:hAnsi="宋体" w:eastAsia="宋体" w:cs="宋体"/>
                <w:i w:val="0"/>
                <w:iCs w:val="0"/>
                <w:color w:val="000000"/>
                <w:sz w:val="18"/>
                <w:szCs w:val="18"/>
                <w:highlight w:val="none"/>
                <w:u w:val="none"/>
              </w:rPr>
            </w:pPr>
          </w:p>
        </w:tc>
        <w:tc>
          <w:tcPr>
            <w:tcW w:w="1756" w:type="dxa"/>
            <w:tcBorders>
              <w:top w:val="nil"/>
              <w:left w:val="nil"/>
              <w:bottom w:val="single" w:color="808080" w:sz="4" w:space="0"/>
              <w:right w:val="single" w:color="80808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5048"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收入</w:t>
            </w:r>
          </w:p>
        </w:tc>
        <w:tc>
          <w:tcPr>
            <w:tcW w:w="5588" w:type="dxa"/>
            <w:gridSpan w:val="3"/>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行次</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行次</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栏次</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jc w:val="center"/>
              <w:rPr>
                <w:rFonts w:hint="eastAsia" w:ascii="宋体" w:hAnsi="宋体" w:eastAsia="宋体" w:cs="宋体"/>
                <w:i w:val="0"/>
                <w:iCs w:val="0"/>
                <w:color w:val="000000"/>
                <w:sz w:val="20"/>
                <w:szCs w:val="20"/>
                <w:highlight w:val="none"/>
                <w:u w:val="none"/>
              </w:rPr>
            </w:pP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栏次</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jc w:val="center"/>
              <w:rPr>
                <w:rFonts w:hint="eastAsia" w:ascii="宋体" w:hAnsi="宋体" w:eastAsia="宋体" w:cs="宋体"/>
                <w:i w:val="0"/>
                <w:iCs w:val="0"/>
                <w:color w:val="000000"/>
                <w:sz w:val="20"/>
                <w:szCs w:val="20"/>
                <w:highlight w:val="none"/>
                <w:u w:val="none"/>
              </w:rPr>
            </w:pP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一、一般公共预算财政拨款收入</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7,264.02</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一、一般公共服务支出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二、政府性基金预算财政拨款收入</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二、外交支出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三、国有资本经营预算财政拨款收入</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三、国防支出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四、上级补助收入</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四、公共安全支出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五、事业收入</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883.42</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五、教育支出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8,071.32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六、经营收入</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六、科学技术支出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七、附属单位上缴收入</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七、文化旅游体育与传媒支出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八、其他收入</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52.10</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八、社会保障和就业支出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九、卫生健康支出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十、节能环保支出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十一、城乡社区支出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十二、农林水支出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十三、交通运输支出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十四、资源勘探工业信息等支出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十五、商业服务业等支出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十六、金融支出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十七、援助其他地区支出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十八、自然资源海洋气象等支出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十九、住房保障支出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二十、粮油物资储备支出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二十一、国有资本经营预算支出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二十二、灾害防治及应急管理支出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二十三、其他支出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center"/>
              <w:rPr>
                <w:rFonts w:hint="eastAsia" w:ascii="宋体" w:hAnsi="宋体" w:eastAsia="宋体" w:cs="宋体"/>
                <w:b/>
                <w:bCs/>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二十四、债务还本支出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二十五、债务付息支出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二十六、抗疫特别国债安排的支出</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本年收入合计</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8,199.54</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本年支出合计</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58</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8,126.87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使用非财政拨款结余</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结余分配</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年初结转和结余</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25.59</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年末结转和结余</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jc w:val="right"/>
              <w:rPr>
                <w:rFonts w:hint="eastAsia" w:ascii="宋体" w:hAnsi="宋体" w:eastAsia="宋体" w:cs="宋体"/>
                <w:i w:val="0"/>
                <w:iCs w:val="0"/>
                <w:color w:val="000000"/>
                <w:sz w:val="20"/>
                <w:szCs w:val="20"/>
                <w:highlight w:val="none"/>
                <w:u w:val="none"/>
              </w:rPr>
            </w:pP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总计</w:t>
            </w:r>
          </w:p>
        </w:tc>
        <w:tc>
          <w:tcPr>
            <w:tcW w:w="616" w:type="dxa"/>
            <w:tcBorders>
              <w:top w:val="nil"/>
              <w:left w:val="nil"/>
              <w:bottom w:val="single" w:color="000000" w:sz="12"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0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8,225.12</w:t>
            </w:r>
          </w:p>
        </w:tc>
        <w:tc>
          <w:tcPr>
            <w:tcW w:w="32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总计</w:t>
            </w:r>
          </w:p>
        </w:tc>
        <w:tc>
          <w:tcPr>
            <w:tcW w:w="61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c>
          <w:tcPr>
            <w:tcW w:w="1756"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8,225.12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36" w:type="dxa"/>
            <w:gridSpan w:val="6"/>
            <w:tcBorders>
              <w:top w:val="nil"/>
              <w:left w:val="nil"/>
              <w:bottom w:val="nil"/>
              <w:right w:val="nil"/>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注：本套报表金额单位转换时可能存在尾数误差。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36" w:type="dxa"/>
            <w:gridSpan w:val="6"/>
            <w:tcBorders>
              <w:top w:val="nil"/>
              <w:left w:val="nil"/>
              <w:bottom w:val="nil"/>
              <w:right w:val="nil"/>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1.本表依据《收入支出决算总表》（财决01表）进行批复。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36" w:type="dxa"/>
            <w:gridSpan w:val="6"/>
            <w:tcBorders>
              <w:top w:val="nil"/>
              <w:left w:val="nil"/>
              <w:bottom w:val="nil"/>
              <w:right w:val="nil"/>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2.本表以“万元”为金额单位（保留两位小数）。</w:t>
            </w:r>
          </w:p>
        </w:tc>
      </w:tr>
    </w:tbl>
    <w:p>
      <w:pPr>
        <w:jc w:val="both"/>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
    <w:p/>
    <w:p/>
    <w:p/>
    <w:p/>
    <w:p/>
    <w:p/>
    <w:p/>
    <w:p/>
    <w:p/>
    <w:p>
      <w:pPr>
        <w:tabs>
          <w:tab w:val="left" w:pos="682"/>
        </w:tabs>
        <w:jc w:val="left"/>
        <w:sectPr>
          <w:pgSz w:w="11906" w:h="16838"/>
          <w:pgMar w:top="567" w:right="0" w:bottom="0" w:left="0" w:header="851" w:footer="992" w:gutter="0"/>
          <w:pgNumType w:fmt="numberInDash"/>
          <w:cols w:space="0" w:num="1"/>
          <w:titlePg/>
          <w:rtlGutter w:val="0"/>
          <w:docGrid w:type="lines" w:linePitch="312" w:charSpace="0"/>
        </w:sectPr>
      </w:pPr>
    </w:p>
    <w:tbl>
      <w:tblPr>
        <w:tblStyle w:val="5"/>
        <w:tblW w:w="105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Layout w:type="fixed"/>
        <w:tblCellMar>
          <w:top w:w="0" w:type="dxa"/>
          <w:left w:w="108" w:type="dxa"/>
          <w:bottom w:w="0" w:type="dxa"/>
          <w:right w:w="108" w:type="dxa"/>
        </w:tblCellMar>
      </w:tblPr>
      <w:tblGrid>
        <w:gridCol w:w="1030"/>
        <w:gridCol w:w="275"/>
        <w:gridCol w:w="240"/>
        <w:gridCol w:w="2410"/>
        <w:gridCol w:w="1538"/>
        <w:gridCol w:w="1275"/>
        <w:gridCol w:w="787"/>
        <w:gridCol w:w="838"/>
        <w:gridCol w:w="675"/>
        <w:gridCol w:w="662"/>
        <w:gridCol w:w="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0593" w:type="dxa"/>
            <w:gridSpan w:val="11"/>
            <w:tcBorders>
              <w:top w:val="nil"/>
              <w:left w:val="nil"/>
              <w:bottom w:val="nil"/>
              <w:right w:val="single" w:color="808080" w:sz="4" w:space="0"/>
            </w:tcBorders>
            <w:shd w:val="clear" w:color="auto" w:fill="CCE8CF" w:themeFill="background1"/>
            <w:noWrap/>
            <w:vAlign w:val="center"/>
          </w:tcPr>
          <w:p>
            <w:pPr>
              <w:keepNext w:val="0"/>
              <w:keepLines w:val="0"/>
              <w:widowControl/>
              <w:suppressLineNumbers w:val="0"/>
              <w:jc w:val="center"/>
              <w:textAlignment w:val="center"/>
              <w:rPr>
                <w:rFonts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32"/>
                <w:szCs w:val="32"/>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030"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275"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240"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2410"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1538"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1275"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787"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838"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675" w:type="dxa"/>
            <w:tcBorders>
              <w:top w:val="nil"/>
              <w:left w:val="nil"/>
              <w:bottom w:val="nil"/>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1525" w:type="dxa"/>
            <w:gridSpan w:val="2"/>
            <w:tcBorders>
              <w:top w:val="nil"/>
              <w:left w:val="nil"/>
              <w:bottom w:val="nil"/>
              <w:right w:val="single" w:color="80808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955" w:type="dxa"/>
            <w:gridSpan w:val="4"/>
            <w:tcBorders>
              <w:top w:val="nil"/>
              <w:left w:val="nil"/>
              <w:bottom w:val="single" w:color="808080" w:sz="4" w:space="0"/>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部门：秦皇岛市第一中学</w:t>
            </w:r>
          </w:p>
        </w:tc>
        <w:tc>
          <w:tcPr>
            <w:tcW w:w="1538" w:type="dxa"/>
            <w:tcBorders>
              <w:top w:val="nil"/>
              <w:left w:val="nil"/>
              <w:bottom w:val="single" w:color="808080" w:sz="4" w:space="0"/>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1275" w:type="dxa"/>
            <w:tcBorders>
              <w:top w:val="nil"/>
              <w:left w:val="nil"/>
              <w:bottom w:val="single" w:color="808080" w:sz="4" w:space="0"/>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787" w:type="dxa"/>
            <w:tcBorders>
              <w:top w:val="nil"/>
              <w:left w:val="nil"/>
              <w:bottom w:val="single" w:color="808080" w:sz="4" w:space="0"/>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838" w:type="dxa"/>
            <w:tcBorders>
              <w:top w:val="nil"/>
              <w:left w:val="nil"/>
              <w:bottom w:val="single" w:color="808080" w:sz="4" w:space="0"/>
              <w:right w:val="nil"/>
            </w:tcBorders>
            <w:shd w:val="clear" w:color="auto" w:fill="CCE8CF" w:themeFill="background1"/>
            <w:noWrap/>
            <w:vAlign w:val="center"/>
          </w:tcPr>
          <w:p>
            <w:pPr>
              <w:jc w:val="left"/>
              <w:rPr>
                <w:rFonts w:hint="eastAsia" w:ascii="宋体" w:hAnsi="宋体" w:eastAsia="宋体" w:cs="宋体"/>
                <w:i w:val="0"/>
                <w:iCs w:val="0"/>
                <w:color w:val="000000"/>
                <w:sz w:val="20"/>
                <w:szCs w:val="20"/>
                <w:highlight w:val="none"/>
                <w:u w:val="none"/>
              </w:rPr>
            </w:pPr>
          </w:p>
        </w:tc>
        <w:tc>
          <w:tcPr>
            <w:tcW w:w="2200" w:type="dxa"/>
            <w:gridSpan w:val="3"/>
            <w:tcBorders>
              <w:top w:val="nil"/>
              <w:left w:val="nil"/>
              <w:bottom w:val="single" w:color="808080" w:sz="4" w:space="0"/>
              <w:right w:val="single" w:color="80808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624" w:hRule="atLeast"/>
        </w:trPr>
        <w:tc>
          <w:tcPr>
            <w:tcW w:w="3955" w:type="dxa"/>
            <w:gridSpan w:val="4"/>
            <w:tcBorders>
              <w:top w:val="nil"/>
              <w:left w:val="single" w:color="000000" w:sz="4" w:space="0"/>
              <w:bottom w:val="single" w:color="auto"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eastAsia="zh-CN"/>
              </w:rPr>
              <w:t>项目</w:t>
            </w:r>
          </w:p>
        </w:tc>
        <w:tc>
          <w:tcPr>
            <w:tcW w:w="1538" w:type="dxa"/>
            <w:vMerge w:val="restart"/>
            <w:tcBorders>
              <w:top w:val="nil"/>
              <w:left w:val="nil"/>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本年收入合计</w:t>
            </w:r>
          </w:p>
        </w:tc>
        <w:tc>
          <w:tcPr>
            <w:tcW w:w="1275" w:type="dxa"/>
            <w:vMerge w:val="restart"/>
            <w:tcBorders>
              <w:top w:val="nil"/>
              <w:left w:val="nil"/>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财政拨款收入</w:t>
            </w:r>
          </w:p>
        </w:tc>
        <w:tc>
          <w:tcPr>
            <w:tcW w:w="787" w:type="dxa"/>
            <w:vMerge w:val="restart"/>
            <w:tcBorders>
              <w:top w:val="nil"/>
              <w:left w:val="nil"/>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上级补助收入</w:t>
            </w:r>
          </w:p>
        </w:tc>
        <w:tc>
          <w:tcPr>
            <w:tcW w:w="838" w:type="dxa"/>
            <w:vMerge w:val="restart"/>
            <w:tcBorders>
              <w:top w:val="nil"/>
              <w:left w:val="nil"/>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事业收入</w:t>
            </w:r>
          </w:p>
        </w:tc>
        <w:tc>
          <w:tcPr>
            <w:tcW w:w="675" w:type="dxa"/>
            <w:vMerge w:val="restart"/>
            <w:tcBorders>
              <w:top w:val="nil"/>
              <w:left w:val="nil"/>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经营收入</w:t>
            </w:r>
          </w:p>
        </w:tc>
        <w:tc>
          <w:tcPr>
            <w:tcW w:w="662" w:type="dxa"/>
            <w:vMerge w:val="restart"/>
            <w:tcBorders>
              <w:top w:val="nil"/>
              <w:left w:val="nil"/>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附属单位上缴收入</w:t>
            </w:r>
          </w:p>
        </w:tc>
        <w:tc>
          <w:tcPr>
            <w:tcW w:w="863" w:type="dxa"/>
            <w:vMerge w:val="restart"/>
            <w:tcBorders>
              <w:top w:val="nil"/>
              <w:left w:val="nil"/>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624" w:hRule="atLeast"/>
        </w:trPr>
        <w:tc>
          <w:tcPr>
            <w:tcW w:w="1545" w:type="dxa"/>
            <w:gridSpan w:val="3"/>
            <w:tcBorders>
              <w:top w:val="nil"/>
              <w:left w:val="single" w:color="000000" w:sz="4" w:space="0"/>
              <w:bottom w:val="single" w:color="auto"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黑体" w:hAnsi="黑体" w:eastAsia="黑体" w:cs="宋体"/>
                <w:color w:val="000000"/>
                <w:kern w:val="0"/>
                <w:sz w:val="20"/>
                <w:szCs w:val="21"/>
                <w:lang w:bidi="ar"/>
              </w:rPr>
              <w:t>功能分类科目编码</w:t>
            </w:r>
          </w:p>
        </w:tc>
        <w:tc>
          <w:tcPr>
            <w:tcW w:w="2410" w:type="dxa"/>
            <w:tcBorders>
              <w:top w:val="nil"/>
              <w:left w:val="single" w:color="000000" w:sz="4" w:space="0"/>
              <w:bottom w:val="single" w:color="auto"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黑体" w:hAnsi="黑体" w:eastAsia="黑体" w:cs="宋体"/>
                <w:color w:val="000000"/>
                <w:kern w:val="0"/>
                <w:sz w:val="20"/>
                <w:szCs w:val="21"/>
                <w:lang w:bidi="ar"/>
              </w:rPr>
              <w:t>科目名称</w:t>
            </w:r>
          </w:p>
        </w:tc>
        <w:tc>
          <w:tcPr>
            <w:tcW w:w="1538" w:type="dxa"/>
            <w:vMerge w:val="continue"/>
            <w:tcBorders>
              <w:left w:val="nil"/>
              <w:bottom w:val="single" w:color="auto" w:sz="4" w:space="0"/>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p>
        </w:tc>
        <w:tc>
          <w:tcPr>
            <w:tcW w:w="1275" w:type="dxa"/>
            <w:vMerge w:val="continue"/>
            <w:tcBorders>
              <w:left w:val="nil"/>
              <w:bottom w:val="single" w:color="auto" w:sz="4" w:space="0"/>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p>
        </w:tc>
        <w:tc>
          <w:tcPr>
            <w:tcW w:w="787" w:type="dxa"/>
            <w:vMerge w:val="continue"/>
            <w:tcBorders>
              <w:left w:val="nil"/>
              <w:bottom w:val="single" w:color="auto" w:sz="4" w:space="0"/>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p>
        </w:tc>
        <w:tc>
          <w:tcPr>
            <w:tcW w:w="838" w:type="dxa"/>
            <w:vMerge w:val="continue"/>
            <w:tcBorders>
              <w:left w:val="nil"/>
              <w:bottom w:val="single" w:color="auto" w:sz="4" w:space="0"/>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p>
        </w:tc>
        <w:tc>
          <w:tcPr>
            <w:tcW w:w="675" w:type="dxa"/>
            <w:vMerge w:val="continue"/>
            <w:tcBorders>
              <w:left w:val="nil"/>
              <w:bottom w:val="single" w:color="auto" w:sz="4" w:space="0"/>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p>
        </w:tc>
        <w:tc>
          <w:tcPr>
            <w:tcW w:w="662" w:type="dxa"/>
            <w:vMerge w:val="continue"/>
            <w:tcBorders>
              <w:left w:val="nil"/>
              <w:bottom w:val="single" w:color="auto" w:sz="4" w:space="0"/>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p>
        </w:tc>
        <w:tc>
          <w:tcPr>
            <w:tcW w:w="863" w:type="dxa"/>
            <w:vMerge w:val="continue"/>
            <w:tcBorders>
              <w:left w:val="nil"/>
              <w:bottom w:val="single" w:color="auto" w:sz="4" w:space="0"/>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955" w:type="dxa"/>
            <w:gridSpan w:val="4"/>
            <w:tcBorders>
              <w:top w:val="single" w:color="auto" w:sz="4" w:space="0"/>
              <w:left w:val="single" w:color="auto" w:sz="4" w:space="0"/>
              <w:bottom w:val="single" w:color="auto"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eastAsia="zh-CN"/>
              </w:rPr>
              <w:t>栏次</w:t>
            </w:r>
          </w:p>
        </w:tc>
        <w:tc>
          <w:tcPr>
            <w:tcW w:w="1538" w:type="dxa"/>
            <w:tcBorders>
              <w:top w:val="single" w:color="auto" w:sz="4" w:space="0"/>
              <w:left w:val="nil"/>
              <w:bottom w:val="single" w:color="auto" w:sz="4" w:space="0"/>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75" w:type="dxa"/>
            <w:tcBorders>
              <w:top w:val="single" w:color="auto" w:sz="4" w:space="0"/>
              <w:left w:val="nil"/>
              <w:bottom w:val="single" w:color="auto" w:sz="4" w:space="0"/>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787" w:type="dxa"/>
            <w:tcBorders>
              <w:top w:val="single" w:color="auto" w:sz="4" w:space="0"/>
              <w:left w:val="nil"/>
              <w:bottom w:val="single" w:color="auto" w:sz="4" w:space="0"/>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838" w:type="dxa"/>
            <w:tcBorders>
              <w:top w:val="single" w:color="auto" w:sz="4" w:space="0"/>
              <w:left w:val="nil"/>
              <w:bottom w:val="single" w:color="auto" w:sz="4" w:space="0"/>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675" w:type="dxa"/>
            <w:tcBorders>
              <w:top w:val="single" w:color="auto" w:sz="4" w:space="0"/>
              <w:left w:val="nil"/>
              <w:bottom w:val="single" w:color="auto" w:sz="4" w:space="0"/>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662" w:type="dxa"/>
            <w:tcBorders>
              <w:top w:val="single" w:color="auto" w:sz="4" w:space="0"/>
              <w:left w:val="nil"/>
              <w:bottom w:val="single" w:color="auto" w:sz="4" w:space="0"/>
              <w:right w:val="single" w:color="000000"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863" w:type="dxa"/>
            <w:tcBorders>
              <w:top w:val="single" w:color="auto" w:sz="4" w:space="0"/>
              <w:left w:val="nil"/>
              <w:bottom w:val="single" w:color="auto" w:sz="4" w:space="0"/>
              <w:right w:val="single" w:color="auto" w:sz="4" w:space="0"/>
            </w:tcBorders>
            <w:shd w:val="clear" w:color="auto" w:fill="CCE8C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3955" w:type="dxa"/>
            <w:gridSpan w:val="4"/>
            <w:tcBorders>
              <w:top w:val="single" w:color="auto" w:sz="4" w:space="0"/>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eastAsia="zh-CN"/>
              </w:rPr>
              <w:t>合计</w:t>
            </w:r>
          </w:p>
        </w:tc>
        <w:tc>
          <w:tcPr>
            <w:tcW w:w="1538" w:type="dxa"/>
            <w:tcBorders>
              <w:top w:val="single" w:color="auto" w:sz="4" w:space="0"/>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8,199.54</w:t>
            </w:r>
          </w:p>
        </w:tc>
        <w:tc>
          <w:tcPr>
            <w:tcW w:w="1275" w:type="dxa"/>
            <w:tcBorders>
              <w:top w:val="single" w:color="auto" w:sz="4" w:space="0"/>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7,264.02</w:t>
            </w:r>
          </w:p>
        </w:tc>
        <w:tc>
          <w:tcPr>
            <w:tcW w:w="787" w:type="dxa"/>
            <w:tcBorders>
              <w:top w:val="single" w:color="auto" w:sz="4" w:space="0"/>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single" w:color="auto" w:sz="4" w:space="0"/>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883.42</w:t>
            </w:r>
          </w:p>
        </w:tc>
        <w:tc>
          <w:tcPr>
            <w:tcW w:w="675" w:type="dxa"/>
            <w:tcBorders>
              <w:top w:val="single" w:color="auto" w:sz="4" w:space="0"/>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single" w:color="auto" w:sz="4" w:space="0"/>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single" w:color="auto" w:sz="4" w:space="0"/>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教育支出</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8,143.98</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7,208.46</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883.42</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20501</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教育管理事务</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2050199</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其他教育管理事务支出</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20502</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普通教育</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7,037.35</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6,101.83</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883.42</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2050204</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高中教育</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7,036.35</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6,100.83</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883.42</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2050299</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其他普通教育支出</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20508</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进修及培训</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11.50</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11.50</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2050803</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培训支出</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11.50</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11.50</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20509</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教育费附加安排的支出</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1,071.04</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1,071.04</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2050999</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其他教育费附加安排的支出</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1,071.04</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1,071.04</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20599</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其他教育支出</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22.49</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22.49</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2059999</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其他教育支出</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22.49</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22.49</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207</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文化旅游体育与传媒支出</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0.05</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0.05</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20799</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其他文化旅游体育与传媒支出</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0.05</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0.05</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2079902</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宣传文化发展专项支出</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0.05</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0.05</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208</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社会保障和就业支出</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49.92</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49.92</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20808</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抚恤</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49.92</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49.92</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2080801</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死亡抚恤</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49.92</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49.92</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210</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卫生健康支出</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5.58</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5.58</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21011</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行政事业单位医疗</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5.58</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5.58</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545" w:type="dxa"/>
            <w:gridSpan w:val="3"/>
            <w:tcBorders>
              <w:top w:val="nil"/>
              <w:left w:val="single" w:color="000000" w:sz="4" w:space="0"/>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2101101</w:t>
            </w:r>
          </w:p>
        </w:tc>
        <w:tc>
          <w:tcPr>
            <w:tcW w:w="2410"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行政单位医疗</w:t>
            </w:r>
          </w:p>
        </w:tc>
        <w:tc>
          <w:tcPr>
            <w:tcW w:w="15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5.58</w:t>
            </w:r>
          </w:p>
        </w:tc>
        <w:tc>
          <w:tcPr>
            <w:tcW w:w="12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5.58</w:t>
            </w:r>
          </w:p>
        </w:tc>
        <w:tc>
          <w:tcPr>
            <w:tcW w:w="787"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38"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75"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662"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c>
          <w:tcPr>
            <w:tcW w:w="863" w:type="dxa"/>
            <w:tcBorders>
              <w:top w:val="nil"/>
              <w:left w:val="nil"/>
              <w:bottom w:val="single" w:color="000000" w:sz="4" w:space="0"/>
              <w:right w:val="single" w:color="000000" w:sz="4" w:space="0"/>
            </w:tcBorders>
            <w:shd w:val="clear" w:color="auto" w:fill="CCE8C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0593" w:type="dxa"/>
            <w:gridSpan w:val="11"/>
            <w:tcBorders>
              <w:top w:val="nil"/>
              <w:left w:val="nil"/>
              <w:bottom w:val="nil"/>
              <w:right w:val="nil"/>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注：1.本表依据《收入决算表》（财决03表）进行批复。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0593" w:type="dxa"/>
            <w:gridSpan w:val="11"/>
            <w:tcBorders>
              <w:top w:val="nil"/>
              <w:left w:val="nil"/>
              <w:bottom w:val="nil"/>
              <w:right w:val="nil"/>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E8CF" w:themeFill="background1"/>
          <w:tblCellMar>
            <w:top w:w="0" w:type="dxa"/>
            <w:left w:w="108" w:type="dxa"/>
            <w:bottom w:w="0" w:type="dxa"/>
            <w:right w:w="108" w:type="dxa"/>
          </w:tblCellMar>
        </w:tblPrEx>
        <w:trPr>
          <w:trHeight w:val="300" w:hRule="atLeast"/>
        </w:trPr>
        <w:tc>
          <w:tcPr>
            <w:tcW w:w="10593" w:type="dxa"/>
            <w:gridSpan w:val="11"/>
            <w:tcBorders>
              <w:top w:val="nil"/>
              <w:left w:val="nil"/>
              <w:bottom w:val="nil"/>
              <w:right w:val="nil"/>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3.本表批复到项级科目。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93" w:type="dxa"/>
            <w:gridSpan w:val="11"/>
            <w:tcBorders>
              <w:top w:val="nil"/>
              <w:left w:val="nil"/>
              <w:bottom w:val="nil"/>
              <w:right w:val="nil"/>
            </w:tcBorders>
            <w:shd w:val="clear" w:color="auto" w:fill="CCE8C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4.本表以“万元”为金额单位（保留两位小数）。</w:t>
            </w:r>
          </w:p>
        </w:tc>
      </w:tr>
    </w:tbl>
    <w:p>
      <w:pPr>
        <w:tabs>
          <w:tab w:val="left" w:pos="682"/>
        </w:tabs>
        <w:jc w:val="left"/>
        <w:sectPr>
          <w:pgSz w:w="11906" w:h="16838"/>
          <w:pgMar w:top="720" w:right="720" w:bottom="720" w:left="720" w:header="851" w:footer="992" w:gutter="0"/>
          <w:pgNumType w:fmt="numberInDash"/>
          <w:cols w:space="0" w:num="1"/>
          <w:titlePg/>
          <w:rtlGutter w:val="0"/>
          <w:docGrid w:type="lines" w:linePitch="312" w:charSpace="0"/>
        </w:sectPr>
      </w:pPr>
    </w:p>
    <w:tbl>
      <w:tblPr>
        <w:tblStyle w:val="5"/>
        <w:tblW w:w="10732" w:type="dxa"/>
        <w:tblInd w:w="-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8"/>
        <w:gridCol w:w="2428"/>
        <w:gridCol w:w="1622"/>
        <w:gridCol w:w="1228"/>
        <w:gridCol w:w="1172"/>
        <w:gridCol w:w="1173"/>
        <w:gridCol w:w="1050"/>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732" w:type="dxa"/>
            <w:gridSpan w:val="8"/>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2"/>
                <w:szCs w:val="32"/>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2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2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2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7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7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41" w:type="dxa"/>
            <w:gridSpan w:val="2"/>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96" w:type="dxa"/>
            <w:gridSpan w:val="2"/>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部门：秦皇岛市第一中学</w:t>
            </w:r>
          </w:p>
        </w:tc>
        <w:tc>
          <w:tcPr>
            <w:tcW w:w="1622"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28"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72"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73"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41" w:type="dxa"/>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6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22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17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1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0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89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62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96"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6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596"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8,126.87</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7,674.59</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452.28</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8,071.32</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7,619.09</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452.23</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20501</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教育管理事务</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1.60</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1.60</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2050199</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其他教育管理事务支出</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20502</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普通教育</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6,964.69</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6,776.69</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188.00</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2050204</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高中教育</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6,963.69</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6,776.69</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187.00</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2050299</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其他普通教育支出</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20508</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进修及培训</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11.50</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11.50</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2050803</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培训支出</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11.50</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11.50</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20509</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教育费附加安排的支出</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1,071.04</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842.40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228.64</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2050999</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其他教育费附加安排的支出</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1,071.04</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842.40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228.64</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20599</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其他教育支出</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22.49</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22.49</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2059999</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其他教育支出</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22.49</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22.49</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0.05</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0.05</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20799</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其他文化旅游体育与传媒支出</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0.05</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0.05</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2079902</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宣传文化发展专项支出</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49.92</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49.92</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49.92</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49.92</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49.92</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49.92</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5.58</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5.58</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5.58</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5.58</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2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6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732"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注：1.本表依据《支出决算表》（财决04表）进行批复。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732"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732"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732"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4.本表以“万元”为金额单位（保留两位小数）。</w:t>
            </w:r>
          </w:p>
        </w:tc>
      </w:tr>
    </w:tbl>
    <w:p>
      <w:pPr>
        <w:tabs>
          <w:tab w:val="left" w:pos="682"/>
        </w:tabs>
        <w:jc w:val="left"/>
        <w:sectPr>
          <w:pgSz w:w="11906" w:h="16838"/>
          <w:pgMar w:top="1083" w:right="1440" w:bottom="1083" w:left="680" w:header="851" w:footer="992" w:gutter="0"/>
          <w:pgNumType w:fmt="numberInDash"/>
          <w:cols w:space="0" w:num="1"/>
          <w:titlePg/>
          <w:rtlGutter w:val="0"/>
          <w:docGrid w:type="lines" w:linePitch="312" w:charSpace="0"/>
        </w:sectPr>
      </w:pPr>
    </w:p>
    <w:tbl>
      <w:tblPr>
        <w:tblStyle w:val="5"/>
        <w:tblW w:w="115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6"/>
        <w:gridCol w:w="440"/>
        <w:gridCol w:w="1179"/>
        <w:gridCol w:w="2816"/>
        <w:gridCol w:w="586"/>
        <w:gridCol w:w="1071"/>
        <w:gridCol w:w="1268"/>
        <w:gridCol w:w="1207"/>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536" w:type="dxa"/>
            <w:gridSpan w:val="9"/>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192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4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7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1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7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50" w:type="dxa"/>
            <w:gridSpan w:val="2"/>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45" w:type="dxa"/>
            <w:gridSpan w:val="3"/>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部门：秦皇岛市第一中学</w:t>
            </w:r>
          </w:p>
        </w:tc>
        <w:tc>
          <w:tcPr>
            <w:tcW w:w="2816"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6"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71"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518" w:type="dxa"/>
            <w:gridSpan w:val="3"/>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7991"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92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17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28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071"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6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20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04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trPr>
        <w:tc>
          <w:tcPr>
            <w:tcW w:w="192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16" w:type="dxa"/>
            <w:vMerge w:val="continue"/>
            <w:tcBorders>
              <w:top w:val="nil"/>
              <w:left w:val="nil"/>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58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1"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6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40"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1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8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7,264.02</w:t>
            </w: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7,221.74</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7,221.74</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49.92</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49.92</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1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7,264.02</w:t>
            </w: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7,277.29</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7,277.29</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1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13.38</w:t>
            </w: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1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13.38</w:t>
            </w:r>
          </w:p>
        </w:tc>
        <w:tc>
          <w:tcPr>
            <w:tcW w:w="28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0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0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8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0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1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8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0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0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40" w:type="dxa"/>
            <w:tcBorders>
              <w:top w:val="nil"/>
              <w:left w:val="nil"/>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1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7,277.39</w:t>
            </w:r>
          </w:p>
        </w:tc>
        <w:tc>
          <w:tcPr>
            <w:tcW w:w="2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7,277.39</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7,277.39</w:t>
            </w:r>
          </w:p>
        </w:tc>
        <w:tc>
          <w:tcPr>
            <w:tcW w:w="1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93"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注：1.本表依据《财政拨款收入支出决算总表》（财决01-1表）进行批复。</w:t>
            </w:r>
          </w:p>
        </w:tc>
        <w:tc>
          <w:tcPr>
            <w:tcW w:w="104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93"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2.本表以“万元”为金额单位（保留两位小数）。</w:t>
            </w:r>
          </w:p>
        </w:tc>
        <w:tc>
          <w:tcPr>
            <w:tcW w:w="104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tabs>
          <w:tab w:val="left" w:pos="682"/>
        </w:tabs>
        <w:jc w:val="left"/>
        <w:sectPr>
          <w:pgSz w:w="11906" w:h="16838"/>
          <w:pgMar w:top="567" w:right="0" w:bottom="1083" w:left="283" w:header="851" w:footer="992" w:gutter="0"/>
          <w:pgNumType w:fmt="numberInDash"/>
          <w:cols w:space="0" w:num="1"/>
          <w:titlePg/>
          <w:rtlGutter w:val="0"/>
          <w:docGrid w:type="lines" w:linePitch="312" w:charSpace="0"/>
        </w:sectPr>
      </w:pPr>
    </w:p>
    <w:tbl>
      <w:tblPr>
        <w:tblStyle w:val="5"/>
        <w:tblW w:w="13834" w:type="dxa"/>
        <w:tblInd w:w="0" w:type="dxa"/>
        <w:shd w:val="clear" w:color="auto" w:fill="auto"/>
        <w:tblLayout w:type="fixed"/>
        <w:tblCellMar>
          <w:top w:w="0" w:type="dxa"/>
          <w:left w:w="0" w:type="dxa"/>
          <w:bottom w:w="0" w:type="dxa"/>
          <w:right w:w="0" w:type="dxa"/>
        </w:tblCellMar>
      </w:tblPr>
      <w:tblGrid>
        <w:gridCol w:w="243"/>
        <w:gridCol w:w="244"/>
        <w:gridCol w:w="933"/>
        <w:gridCol w:w="2683"/>
        <w:gridCol w:w="1842"/>
        <w:gridCol w:w="221"/>
        <w:gridCol w:w="1621"/>
        <w:gridCol w:w="1842"/>
        <w:gridCol w:w="1578"/>
        <w:gridCol w:w="210"/>
        <w:gridCol w:w="1603"/>
        <w:gridCol w:w="814"/>
      </w:tblGrid>
      <w:tr>
        <w:tblPrEx>
          <w:shd w:val="clear" w:color="auto" w:fill="auto"/>
          <w:tblCellMar>
            <w:top w:w="0" w:type="dxa"/>
            <w:left w:w="0" w:type="dxa"/>
            <w:bottom w:w="0" w:type="dxa"/>
            <w:right w:w="0" w:type="dxa"/>
          </w:tblCellMar>
        </w:tblPrEx>
        <w:trPr>
          <w:gridAfter w:val="1"/>
          <w:wAfter w:w="814" w:type="dxa"/>
          <w:trHeight w:val="555" w:hRule="atLeast"/>
        </w:trPr>
        <w:tc>
          <w:tcPr>
            <w:tcW w:w="13020" w:type="dxa"/>
            <w:gridSpan w:val="11"/>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i w:val="0"/>
                <w:color w:val="000000"/>
                <w:sz w:val="40"/>
                <w:szCs w:val="40"/>
                <w:u w:val="none"/>
              </w:rPr>
            </w:pPr>
            <w:r>
              <w:rPr>
                <w:rFonts w:hint="eastAsia" w:ascii="仿宋" w:hAnsi="仿宋" w:eastAsia="仿宋" w:cs="仿宋"/>
                <w:b/>
                <w:bCs/>
                <w:i w:val="0"/>
                <w:color w:val="000000"/>
                <w:kern w:val="0"/>
                <w:sz w:val="40"/>
                <w:szCs w:val="40"/>
                <w:u w:val="none"/>
                <w:lang w:val="en-US" w:eastAsia="zh-CN" w:bidi="ar"/>
              </w:rPr>
              <w:t>一般公共预算财政拨款支出决算表</w:t>
            </w:r>
          </w:p>
        </w:tc>
      </w:tr>
      <w:tr>
        <w:tblPrEx>
          <w:shd w:val="clear" w:color="auto" w:fill="auto"/>
          <w:tblCellMar>
            <w:top w:w="0" w:type="dxa"/>
            <w:left w:w="0" w:type="dxa"/>
            <w:bottom w:w="0" w:type="dxa"/>
            <w:right w:w="0" w:type="dxa"/>
          </w:tblCellMar>
        </w:tblPrEx>
        <w:trPr>
          <w:gridAfter w:val="1"/>
          <w:wAfter w:w="814" w:type="dxa"/>
          <w:trHeight w:val="300" w:hRule="atLeast"/>
        </w:trPr>
        <w:tc>
          <w:tcPr>
            <w:tcW w:w="243" w:type="dxa"/>
            <w:tcBorders>
              <w:top w:val="nil"/>
              <w:left w:val="nil"/>
              <w:bottom w:val="nil"/>
              <w:right w:val="nil"/>
            </w:tcBorders>
            <w:shd w:val="clear" w:color="auto" w:fill="auto"/>
            <w:noWrap/>
            <w:tcMar>
              <w:top w:w="12" w:type="dxa"/>
              <w:left w:w="12" w:type="dxa"/>
              <w:right w:w="12" w:type="dxa"/>
            </w:tcMar>
            <w:vAlign w:val="center"/>
          </w:tcPr>
          <w:p>
            <w:pPr>
              <w:jc w:val="left"/>
              <w:rPr>
                <w:rFonts w:hint="eastAsia" w:ascii="Tahoma" w:hAnsi="Tahoma" w:eastAsia="Tahoma" w:cs="Tahoma"/>
                <w:i w:val="0"/>
                <w:color w:val="000000"/>
                <w:sz w:val="16"/>
                <w:szCs w:val="16"/>
                <w:u w:val="none"/>
              </w:rPr>
            </w:pPr>
          </w:p>
        </w:tc>
        <w:tc>
          <w:tcPr>
            <w:tcW w:w="244" w:type="dxa"/>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33" w:type="dxa"/>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683" w:type="dxa"/>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63" w:type="dxa"/>
            <w:gridSpan w:val="2"/>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21" w:type="dxa"/>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842" w:type="dxa"/>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578" w:type="dxa"/>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813"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公开05表</w:t>
            </w:r>
          </w:p>
        </w:tc>
      </w:tr>
      <w:tr>
        <w:tblPrEx>
          <w:shd w:val="clear" w:color="auto" w:fill="auto"/>
          <w:tblCellMar>
            <w:top w:w="0" w:type="dxa"/>
            <w:left w:w="0" w:type="dxa"/>
            <w:bottom w:w="0" w:type="dxa"/>
            <w:right w:w="0" w:type="dxa"/>
          </w:tblCellMar>
        </w:tblPrEx>
        <w:trPr>
          <w:gridAfter w:val="1"/>
          <w:wAfter w:w="814" w:type="dxa"/>
          <w:trHeight w:val="300" w:hRule="atLeast"/>
        </w:trPr>
        <w:tc>
          <w:tcPr>
            <w:tcW w:w="4103" w:type="dxa"/>
            <w:gridSpan w:val="4"/>
            <w:tcBorders>
              <w:top w:val="nil"/>
              <w:left w:val="nil"/>
              <w:bottom w:val="single" w:color="808080" w:sz="4" w:space="0"/>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编制单位：秦皇岛市第一中学</w:t>
            </w:r>
          </w:p>
        </w:tc>
        <w:tc>
          <w:tcPr>
            <w:tcW w:w="2063" w:type="dxa"/>
            <w:gridSpan w:val="2"/>
            <w:tcBorders>
              <w:top w:val="nil"/>
              <w:left w:val="nil"/>
              <w:bottom w:val="single" w:color="808080" w:sz="4" w:space="0"/>
              <w:right w:val="nil"/>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21" w:type="dxa"/>
            <w:tcBorders>
              <w:top w:val="nil"/>
              <w:left w:val="nil"/>
              <w:bottom w:val="single" w:color="808080" w:sz="4" w:space="0"/>
              <w:right w:val="nil"/>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842" w:type="dxa"/>
            <w:tcBorders>
              <w:top w:val="nil"/>
              <w:left w:val="nil"/>
              <w:bottom w:val="single" w:color="808080" w:sz="4" w:space="0"/>
              <w:right w:val="nil"/>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391" w:type="dxa"/>
            <w:gridSpan w:val="3"/>
            <w:tcBorders>
              <w:top w:val="nil"/>
              <w:left w:val="nil"/>
              <w:bottom w:val="single" w:color="808080" w:sz="4" w:space="0"/>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gridAfter w:val="1"/>
          <w:wAfter w:w="814" w:type="dxa"/>
          <w:trHeight w:val="300" w:hRule="atLeast"/>
        </w:trPr>
        <w:tc>
          <w:tcPr>
            <w:tcW w:w="4103" w:type="dxa"/>
            <w:gridSpan w:val="4"/>
            <w:tcBorders>
              <w:top w:val="nil"/>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8917" w:type="dxa"/>
            <w:gridSpan w:val="7"/>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vMerge w:val="restart"/>
            <w:tcBorders>
              <w:top w:val="nil"/>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支出功能分类科目编码</w:t>
            </w:r>
          </w:p>
        </w:tc>
        <w:tc>
          <w:tcPr>
            <w:tcW w:w="2683"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063" w:type="dxa"/>
            <w:gridSpan w:val="2"/>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5041" w:type="dxa"/>
            <w:gridSpan w:val="3"/>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813" w:type="dxa"/>
            <w:gridSpan w:val="2"/>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shd w:val="clear" w:color="auto" w:fill="auto"/>
          <w:tblCellMar>
            <w:top w:w="0" w:type="dxa"/>
            <w:left w:w="0" w:type="dxa"/>
            <w:bottom w:w="0" w:type="dxa"/>
            <w:right w:w="0" w:type="dxa"/>
          </w:tblCellMar>
        </w:tblPrEx>
        <w:trPr>
          <w:gridAfter w:val="1"/>
          <w:wAfter w:w="814" w:type="dxa"/>
          <w:trHeight w:val="270" w:hRule="atLeast"/>
        </w:trPr>
        <w:tc>
          <w:tcPr>
            <w:tcW w:w="1420" w:type="dxa"/>
            <w:gridSpan w:val="3"/>
            <w:vMerge w:val="continue"/>
            <w:tcBorders>
              <w:top w:val="nil"/>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83"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63" w:type="dxa"/>
            <w:gridSpan w:val="2"/>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21"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842"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1578"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c>
          <w:tcPr>
            <w:tcW w:w="1813" w:type="dxa"/>
            <w:gridSpan w:val="2"/>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814" w:type="dxa"/>
          <w:trHeight w:val="600" w:hRule="atLeast"/>
        </w:trPr>
        <w:tc>
          <w:tcPr>
            <w:tcW w:w="1420" w:type="dxa"/>
            <w:gridSpan w:val="3"/>
            <w:vMerge w:val="continue"/>
            <w:tcBorders>
              <w:top w:val="nil"/>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83"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63" w:type="dxa"/>
            <w:gridSpan w:val="2"/>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21"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42"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78"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13" w:type="dxa"/>
            <w:gridSpan w:val="2"/>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814" w:type="dxa"/>
          <w:trHeight w:val="300" w:hRule="atLeast"/>
        </w:trPr>
        <w:tc>
          <w:tcPr>
            <w:tcW w:w="4103" w:type="dxa"/>
            <w:gridSpan w:val="4"/>
            <w:tcBorders>
              <w:top w:val="nil"/>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r>
      <w:tr>
        <w:tblPrEx>
          <w:shd w:val="clear" w:color="auto" w:fill="auto"/>
          <w:tblCellMar>
            <w:top w:w="0" w:type="dxa"/>
            <w:left w:w="0" w:type="dxa"/>
            <w:bottom w:w="0" w:type="dxa"/>
            <w:right w:w="0" w:type="dxa"/>
          </w:tblCellMar>
        </w:tblPrEx>
        <w:trPr>
          <w:gridAfter w:val="1"/>
          <w:wAfter w:w="814" w:type="dxa"/>
          <w:trHeight w:val="300" w:hRule="atLeast"/>
        </w:trPr>
        <w:tc>
          <w:tcPr>
            <w:tcW w:w="4103" w:type="dxa"/>
            <w:gridSpan w:val="4"/>
            <w:tcBorders>
              <w:top w:val="nil"/>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72,772,940.52</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68,250,140.52</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58,498,565.52</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9,751,575.00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4,522,800.00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教育支出</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72,217,406.46</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67,695,106.46</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57,943,531.46</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9,751,575.00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4,522,300.00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20501</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教育管理事务</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2050199</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其他教育管理事务支出</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20502</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普通教育</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61,151,106.46</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59,271,106.46</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57,943,531.46</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1,327,575.00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1,880,000.00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2050204</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高中教育</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61,141,106.46</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59,271,106.46</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57,943,531.46</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1,327,575.00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1,870,000.00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2050299</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其他普通教育支出</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20508</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进修及培训</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115,000.00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115,000.00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2050803</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培训支出</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115,000.00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115,000.00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20509</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教育费附加安排的支出</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10,710,356.00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8,424,000.00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8,424,000.00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2,286,356.00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2050999</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其他教育费附加安排的支出</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10,710,356.00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8,424,000.00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8,424,000.00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2,286,356.00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20599</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其他教育支出</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224,944.00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224,944.00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2059999</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其他教育支出</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224,944.00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224,944.00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文化旅游体育与传媒支出</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20799</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其他文化旅游体育与传媒支出</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2079902</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宣传文化发展专项支出</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499,236.00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499,236.00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499,236.00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20808</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抚恤</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499,236.00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499,236.00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499,236.00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814" w:type="dxa"/>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2080801</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死亡抚恤</w:t>
            </w:r>
          </w:p>
        </w:tc>
        <w:tc>
          <w:tcPr>
            <w:tcW w:w="206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499,236.00</w:t>
            </w:r>
          </w:p>
        </w:tc>
        <w:tc>
          <w:tcPr>
            <w:tcW w:w="16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499,236.00</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499,236.00</w:t>
            </w:r>
          </w:p>
        </w:tc>
        <w:tc>
          <w:tcPr>
            <w:tcW w:w="157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1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55,798.06</w:t>
            </w:r>
          </w:p>
        </w:tc>
        <w:tc>
          <w:tcPr>
            <w:tcW w:w="184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55,798.06</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55,798.06</w:t>
            </w:r>
          </w:p>
        </w:tc>
        <w:tc>
          <w:tcPr>
            <w:tcW w:w="1788"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417"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420" w:type="dxa"/>
            <w:gridSpan w:val="3"/>
            <w:tcBorders>
              <w:top w:val="nil"/>
              <w:left w:val="single" w:color="000000" w:sz="12"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268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55,798.06</w:t>
            </w:r>
          </w:p>
        </w:tc>
        <w:tc>
          <w:tcPr>
            <w:tcW w:w="184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55,798.06</w:t>
            </w:r>
          </w:p>
        </w:tc>
        <w:tc>
          <w:tcPr>
            <w:tcW w:w="184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55,798.06</w:t>
            </w:r>
          </w:p>
        </w:tc>
        <w:tc>
          <w:tcPr>
            <w:tcW w:w="1788"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417"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420" w:type="dxa"/>
            <w:gridSpan w:val="3"/>
            <w:tcBorders>
              <w:top w:val="nil"/>
              <w:left w:val="single" w:color="000000" w:sz="12" w:space="0"/>
              <w:bottom w:val="single" w:color="000000" w:sz="12"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683" w:type="dxa"/>
            <w:tcBorders>
              <w:top w:val="nil"/>
              <w:left w:val="nil"/>
              <w:bottom w:val="single" w:color="000000" w:sz="12"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842" w:type="dxa"/>
            <w:tcBorders>
              <w:top w:val="nil"/>
              <w:left w:val="nil"/>
              <w:bottom w:val="single" w:color="000000" w:sz="12"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55,798.06</w:t>
            </w:r>
          </w:p>
        </w:tc>
        <w:tc>
          <w:tcPr>
            <w:tcW w:w="1842" w:type="dxa"/>
            <w:gridSpan w:val="2"/>
            <w:tcBorders>
              <w:top w:val="nil"/>
              <w:left w:val="nil"/>
              <w:bottom w:val="single" w:color="000000" w:sz="12"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55,798.06</w:t>
            </w:r>
          </w:p>
        </w:tc>
        <w:tc>
          <w:tcPr>
            <w:tcW w:w="1842" w:type="dxa"/>
            <w:tcBorders>
              <w:top w:val="nil"/>
              <w:left w:val="nil"/>
              <w:bottom w:val="single" w:color="000000" w:sz="12"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55,798.06</w:t>
            </w:r>
          </w:p>
        </w:tc>
        <w:tc>
          <w:tcPr>
            <w:tcW w:w="1788" w:type="dxa"/>
            <w:gridSpan w:val="2"/>
            <w:tcBorders>
              <w:top w:val="nil"/>
              <w:left w:val="nil"/>
              <w:bottom w:val="single" w:color="000000" w:sz="12"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17" w:type="dxa"/>
            <w:gridSpan w:val="2"/>
            <w:tcBorders>
              <w:top w:val="nil"/>
              <w:left w:val="nil"/>
              <w:bottom w:val="single" w:color="000000" w:sz="12"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bl>
    <w:p>
      <w:pPr>
        <w:tabs>
          <w:tab w:val="left" w:pos="682"/>
        </w:tabs>
        <w:jc w:val="left"/>
        <w:sectPr>
          <w:pgSz w:w="16838" w:h="11906" w:orient="landscape"/>
          <w:pgMar w:top="57" w:right="1440" w:bottom="57" w:left="283" w:header="851" w:footer="992" w:gutter="0"/>
          <w:pgNumType w:fmt="numberInDash"/>
          <w:cols w:space="0" w:num="1"/>
          <w:titlePg/>
          <w:rtlGutter w:val="0"/>
          <w:docGrid w:type="lines" w:linePitch="312" w:charSpace="0"/>
        </w:sectPr>
      </w:pPr>
    </w:p>
    <w:tbl>
      <w:tblPr>
        <w:tblStyle w:val="5"/>
        <w:tblW w:w="13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2267"/>
        <w:gridCol w:w="1613"/>
        <w:gridCol w:w="1160"/>
        <w:gridCol w:w="1707"/>
        <w:gridCol w:w="1306"/>
        <w:gridCol w:w="1174"/>
        <w:gridCol w:w="228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600" w:type="dxa"/>
            <w:gridSpan w:val="9"/>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1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6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0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74"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8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05" w:type="dxa"/>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55" w:type="dxa"/>
            <w:gridSpan w:val="2"/>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部门：秦皇岛市第一中学</w:t>
            </w:r>
          </w:p>
        </w:tc>
        <w:tc>
          <w:tcPr>
            <w:tcW w:w="1613"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6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07"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6"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74"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285" w:type="dxa"/>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9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8632"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26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6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1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70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0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17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2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0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5,222.95</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912.41</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1,547.23</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36.11</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1,136.32</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1,207.24</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448.74</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125.14</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14.52</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209.19</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275.52</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203.60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18.57</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324.30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42.03</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56.51</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626.91</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558.82</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50.17</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49.92</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41.33</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w:t>
            </w:r>
          </w:p>
        </w:tc>
        <w:tc>
          <w:tcPr>
            <w:tcW w:w="117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8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7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8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6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7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43.51</w:t>
            </w:r>
          </w:p>
        </w:tc>
        <w:tc>
          <w:tcPr>
            <w:tcW w:w="117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8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5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6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5,849.86</w:t>
            </w:r>
          </w:p>
        </w:tc>
        <w:tc>
          <w:tcPr>
            <w:tcW w:w="762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600"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注：1.本表依据《一般公共预算财政拨款基本支出决算明细表》（财决08-1表）进行批复。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600"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2.本表以“万元”为金额单位（保留两位小数）。</w:t>
            </w:r>
          </w:p>
        </w:tc>
      </w:tr>
    </w:tbl>
    <w:p>
      <w:pPr>
        <w:tabs>
          <w:tab w:val="left" w:pos="682"/>
        </w:tabs>
        <w:jc w:val="left"/>
        <w:sectPr>
          <w:pgSz w:w="16838" w:h="11906" w:orient="landscape"/>
          <w:pgMar w:top="850" w:right="567" w:bottom="567" w:left="57" w:header="851" w:footer="992" w:gutter="0"/>
          <w:pgNumType w:fmt="numberInDash"/>
          <w:cols w:space="0" w:num="1"/>
          <w:titlePg/>
          <w:rtlGutter w:val="0"/>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shd w:val="clear" w:color="auto" w:fill="auto"/>
            <w:tcMar>
              <w:top w:w="15" w:type="dxa"/>
              <w:left w:w="15" w:type="dxa"/>
              <w:right w:w="15" w:type="dxa"/>
            </w:tcMar>
            <w:vAlign w:val="bottom"/>
          </w:tcPr>
          <w:p>
            <w:pPr>
              <w:spacing w:line="240" w:lineRule="exact"/>
              <w:rPr>
                <w:rFonts w:hint="eastAsia" w:ascii="Arial" w:hAnsi="Arial" w:eastAsia="宋体" w:cs="Arial"/>
                <w:color w:val="000000"/>
                <w:sz w:val="18"/>
                <w:szCs w:val="18"/>
                <w:lang w:eastAsia="zh-CN"/>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eastAsia="zh-CN" w:bidi="ar"/>
              </w:rPr>
              <w:t>秦皇岛市第一中学</w:t>
            </w:r>
          </w:p>
        </w:tc>
        <w:tc>
          <w:tcPr>
            <w:tcW w:w="156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0</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0</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0</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0</w:t>
            </w: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0</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0</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0</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0</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0</w:t>
            </w:r>
          </w:p>
        </w:tc>
      </w:tr>
    </w:tbl>
    <w:p>
      <w:pPr>
        <w:tabs>
          <w:tab w:val="left" w:pos="682"/>
        </w:tabs>
        <w:jc w:val="left"/>
        <w:sectPr>
          <w:pgSz w:w="11906" w:h="16838"/>
          <w:pgMar w:top="1440" w:right="1080" w:bottom="1440" w:left="1080" w:header="851" w:footer="992" w:gutter="0"/>
          <w:pgNumType w:fmt="numberInDash"/>
          <w:cols w:space="0" w:num="1"/>
          <w:titlePg/>
          <w:rtlGutter w:val="0"/>
          <w:docGrid w:type="lines" w:linePitch="312" w:charSpace="0"/>
        </w:sectPr>
      </w:pPr>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p>
    <w:tbl>
      <w:tblPr>
        <w:tblStyle w:val="5"/>
        <w:tblW w:w="9510" w:type="dxa"/>
        <w:jc w:val="center"/>
        <w:tblLayout w:type="fixed"/>
        <w:tblCellMar>
          <w:top w:w="0" w:type="dxa"/>
          <w:left w:w="0" w:type="dxa"/>
          <w:bottom w:w="0" w:type="dxa"/>
          <w:right w:w="0" w:type="dxa"/>
        </w:tblCellMar>
      </w:tblPr>
      <w:tblGrid>
        <w:gridCol w:w="967"/>
        <w:gridCol w:w="61"/>
        <w:gridCol w:w="61"/>
        <w:gridCol w:w="1407"/>
        <w:gridCol w:w="1169"/>
        <w:gridCol w:w="1169"/>
        <w:gridCol w:w="1169"/>
        <w:gridCol w:w="1169"/>
        <w:gridCol w:w="1169"/>
        <w:gridCol w:w="1169"/>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96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61"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61"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40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2338" w:type="dxa"/>
            <w:gridSpan w:val="2"/>
            <w:tcBorders>
              <w:top w:val="nil"/>
              <w:left w:val="nil"/>
              <w:bottom w:val="nil"/>
              <w:right w:val="nil"/>
            </w:tcBorders>
            <w:shd w:val="clear" w:color="auto" w:fill="auto"/>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2496" w:type="dxa"/>
            <w:gridSpan w:val="4"/>
            <w:tcBorders>
              <w:top w:val="nil"/>
              <w:left w:val="nil"/>
              <w:bottom w:val="nil"/>
              <w:right w:val="nil"/>
            </w:tcBorders>
            <w:shd w:val="clear" w:color="auto" w:fill="auto"/>
            <w:tcMar>
              <w:top w:w="15" w:type="dxa"/>
              <w:left w:w="15" w:type="dxa"/>
              <w:right w:w="15" w:type="dxa"/>
            </w:tcMar>
            <w:vAlign w:val="bottom"/>
          </w:tcPr>
          <w:p>
            <w:pPr>
              <w:spacing w:line="240" w:lineRule="exact"/>
              <w:rPr>
                <w:rFonts w:hint="eastAsia" w:ascii="Arial" w:hAnsi="Arial" w:eastAsia="宋体" w:cs="Arial"/>
                <w:color w:val="000000"/>
                <w:sz w:val="18"/>
                <w:szCs w:val="18"/>
                <w:lang w:eastAsia="zh-CN"/>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eastAsia="zh-CN" w:bidi="ar"/>
              </w:rPr>
              <w:t>秦皇岛市第一中学</w:t>
            </w:r>
          </w:p>
        </w:tc>
        <w:tc>
          <w:tcPr>
            <w:tcW w:w="1169"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2338" w:type="dxa"/>
            <w:gridSpan w:val="2"/>
            <w:tcBorders>
              <w:top w:val="nil"/>
              <w:left w:val="nil"/>
              <w:bottom w:val="nil"/>
              <w:right w:val="nil"/>
            </w:tcBorders>
            <w:shd w:val="clear" w:color="auto" w:fill="auto"/>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249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50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089"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14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08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4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08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4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2496"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2496"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Cs w:val="22"/>
                <w:lang w:val="en-US" w:eastAsia="zh-CN"/>
              </w:rPr>
            </w:pPr>
            <w:r>
              <w:rPr>
                <w:rFonts w:hint="eastAsia" w:ascii="宋体" w:hAnsi="宋体" w:eastAsia="宋体" w:cs="宋体"/>
                <w:b/>
                <w:color w:val="000000"/>
                <w:szCs w:val="22"/>
                <w:lang w:val="en-US" w:eastAsia="zh-CN"/>
              </w:rPr>
              <w:t>0</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Cs w:val="22"/>
                <w:lang w:val="en-US" w:eastAsia="zh-CN"/>
              </w:rPr>
            </w:pPr>
            <w:r>
              <w:rPr>
                <w:rFonts w:hint="eastAsia" w:ascii="宋体" w:hAnsi="宋体" w:eastAsia="宋体" w:cs="宋体"/>
                <w:b/>
                <w:color w:val="000000"/>
                <w:szCs w:val="22"/>
                <w:lang w:val="en-US" w:eastAsia="zh-CN"/>
              </w:rPr>
              <w:t>0</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Cs w:val="22"/>
                <w:lang w:val="en-US" w:eastAsia="zh-CN"/>
              </w:rPr>
            </w:pPr>
            <w:r>
              <w:rPr>
                <w:rFonts w:hint="eastAsia" w:ascii="宋体" w:hAnsi="宋体" w:eastAsia="宋体" w:cs="宋体"/>
                <w:b/>
                <w:color w:val="000000"/>
                <w:szCs w:val="22"/>
                <w:lang w:val="en-US" w:eastAsia="zh-CN"/>
              </w:rPr>
              <w:t>0</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Cs w:val="22"/>
                <w:lang w:val="en-US" w:eastAsia="zh-CN"/>
              </w:rPr>
            </w:pPr>
            <w:r>
              <w:rPr>
                <w:rFonts w:hint="eastAsia" w:ascii="宋体" w:hAnsi="宋体" w:eastAsia="宋体" w:cs="宋体"/>
                <w:b/>
                <w:color w:val="000000"/>
                <w:szCs w:val="22"/>
                <w:lang w:val="en-US" w:eastAsia="zh-CN"/>
              </w:rPr>
              <w:t>0</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Cs w:val="22"/>
                <w:lang w:val="en-US" w:eastAsia="zh-CN"/>
              </w:rPr>
            </w:pPr>
            <w:r>
              <w:rPr>
                <w:rFonts w:hint="eastAsia" w:ascii="宋体" w:hAnsi="宋体" w:eastAsia="宋体" w:cs="宋体"/>
                <w:b/>
                <w:color w:val="000000"/>
                <w:szCs w:val="22"/>
                <w:lang w:val="en-US" w:eastAsia="zh-CN"/>
              </w:rPr>
              <w:t>0</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Cs w:val="22"/>
                <w:lang w:val="en-US" w:eastAsia="zh-CN"/>
              </w:rPr>
            </w:pPr>
            <w:r>
              <w:rPr>
                <w:rFonts w:hint="eastAsia" w:ascii="宋体" w:hAnsi="宋体" w:eastAsia="宋体" w:cs="宋体"/>
                <w:b/>
                <w:color w:val="000000"/>
                <w:szCs w:val="22"/>
                <w:lang w:val="en-US" w:eastAsia="zh-CN"/>
              </w:rPr>
              <w:t>0</w:t>
            </w:r>
          </w:p>
        </w:tc>
      </w:tr>
      <w:tr>
        <w:tblPrEx>
          <w:tblCellMar>
            <w:top w:w="0" w:type="dxa"/>
            <w:left w:w="0" w:type="dxa"/>
            <w:bottom w:w="0" w:type="dxa"/>
            <w:right w:w="0" w:type="dxa"/>
          </w:tblCellMar>
        </w:tblPrEx>
        <w:trPr>
          <w:trHeight w:val="308" w:hRule="atLeast"/>
          <w:jc w:val="center"/>
        </w:trPr>
        <w:tc>
          <w:tcPr>
            <w:tcW w:w="108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14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08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14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08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14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08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14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08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14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r>
    </w:tbl>
    <w:p>
      <w:pPr>
        <w:tabs>
          <w:tab w:val="left" w:pos="682"/>
        </w:tabs>
        <w:jc w:val="left"/>
        <w:sectPr>
          <w:pgSz w:w="11906" w:h="16838"/>
          <w:pgMar w:top="1440" w:right="1080" w:bottom="1440" w:left="1080" w:header="851" w:footer="992" w:gutter="0"/>
          <w:pgNumType w:fmt="numberInDash"/>
          <w:cols w:space="0" w:num="1"/>
          <w:titlePg/>
          <w:rtlGutter w:val="0"/>
          <w:docGrid w:type="lines" w:linePitch="312" w:charSpace="0"/>
        </w:sectPr>
      </w:pPr>
      <w:r>
        <w:rPr>
          <w:rFonts w:hint="eastAsia" w:ascii="宋体" w:hAnsi="宋体" w:eastAsia="宋体" w:cs="宋体"/>
          <w:sz w:val="20"/>
          <w:szCs w:val="22"/>
        </w:rPr>
        <w:t>注：本表反映部门本年度政府性基金预算财政拨款收入、支出及结转结余情况。</w:t>
      </w:r>
      <w:r>
        <w:rPr>
          <w:b/>
          <w:sz w:val="20"/>
          <w:szCs w:val="22"/>
          <w:highlight w:val="yellow"/>
        </w:rPr>
        <w:br w:type="page"/>
      </w:r>
    </w:p>
    <w:tbl>
      <w:tblPr>
        <w:tblStyle w:val="5"/>
        <w:tblW w:w="9064" w:type="dxa"/>
        <w:tblInd w:w="0" w:type="dxa"/>
        <w:tblLayout w:type="fixed"/>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63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5386" w:type="dxa"/>
            <w:gridSpan w:val="5"/>
            <w:tcBorders>
              <w:top w:val="nil"/>
              <w:left w:val="nil"/>
              <w:bottom w:val="nil"/>
              <w:right w:val="nil"/>
            </w:tcBorders>
            <w:shd w:val="clear" w:color="auto" w:fill="auto"/>
            <w:tcMar>
              <w:top w:w="15" w:type="dxa"/>
              <w:left w:w="15" w:type="dxa"/>
              <w:right w:w="15" w:type="dxa"/>
            </w:tcMar>
            <w:vAlign w:val="bottom"/>
          </w:tcPr>
          <w:p>
            <w:pPr>
              <w:rPr>
                <w:rFonts w:hint="eastAsia" w:ascii="Arial" w:hAnsi="Arial" w:eastAsia="宋体" w:cs="Arial"/>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秦皇岛市第一中学</w:t>
            </w:r>
          </w:p>
        </w:tc>
        <w:tc>
          <w:tcPr>
            <w:tcW w:w="3678" w:type="dxa"/>
            <w:gridSpan w:val="4"/>
            <w:vMerge w:val="continue"/>
            <w:tcBorders>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0</w:t>
            </w: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0</w:t>
            </w: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0</w:t>
            </w: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highlight w:val="yellow"/>
        </w:rPr>
      </w:pPr>
      <w:r>
        <w:rPr>
          <w:rFonts w:hint="eastAsia" w:ascii="宋体" w:hAnsi="宋体" w:eastAsia="宋体" w:cs="宋体"/>
        </w:rPr>
        <w:t>注：本表反映部门本年度国有资本经营预算财政拨款支出情况。</w:t>
      </w:r>
    </w:p>
    <w:p>
      <w:pPr>
        <w:rPr>
          <w:rFonts w:ascii="黑体" w:hAnsi="黑体" w:eastAsia="黑体" w:cs="黑体"/>
          <w:sz w:val="56"/>
          <w:szCs w:val="72"/>
        </w:rPr>
      </w:pPr>
    </w:p>
    <w:p>
      <w:pPr>
        <w:tabs>
          <w:tab w:val="left" w:pos="682"/>
        </w:tabs>
        <w:jc w:val="left"/>
        <w:sectPr>
          <w:pgSz w:w="11906" w:h="16838"/>
          <w:pgMar w:top="1440" w:right="1080" w:bottom="1440" w:left="1080" w:header="851" w:footer="992" w:gutter="0"/>
          <w:pgNumType w:fmt="numberInDash"/>
          <w:cols w:space="0" w:num="1"/>
          <w:titlePg/>
          <w:rtlGutter w:val="0"/>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w:pict>
          <v:rect id="_x0000_s1027" o:spid="_x0000_s1027" o:spt="1" style="position:absolute;left:0pt;margin-left:-78.2pt;margin-top:-106.6pt;height:842.2pt;width:601pt;z-index:251663360;v-text-anchor:middle;mso-width-relative:page;mso-height-relative:page;" fillcolor="#BDD7EE"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path/>
            <v:fill on="t" focussize="0,0"/>
            <v:stroke on="f" weight="1pt"/>
            <v:imagedata o:title=""/>
            <o:lock v:ext="edit"/>
          </v:rect>
        </w:pic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82E26E"/>
    <w:multiLevelType w:val="singleLevel"/>
    <w:tmpl w:val="1B82E26E"/>
    <w:lvl w:ilvl="0" w:tentative="0">
      <w:start w:val="3"/>
      <w:numFmt w:val="decimal"/>
      <w:lvlText w:val="%1."/>
      <w:lvlJc w:val="left"/>
      <w:pPr>
        <w:tabs>
          <w:tab w:val="left" w:pos="312"/>
        </w:tabs>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F222FFA"/>
    <w:multiLevelType w:val="singleLevel"/>
    <w:tmpl w:val="5F222FFA"/>
    <w:lvl w:ilvl="0" w:tentative="0">
      <w:start w:val="1"/>
      <w:numFmt w:val="decimal"/>
      <w:suff w:val="nothing"/>
      <w:lvlText w:val="（%1）"/>
      <w:lvlJc w:val="left"/>
      <w:pPr>
        <w:ind w:left="-220"/>
      </w:pPr>
      <w:rPr>
        <w:rFonts w:hint="eastAsia" w:ascii="仿宋_GB2312" w:eastAsia="仿宋_GB2312"/>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C45458"/>
    <w:rsid w:val="00061A05"/>
    <w:rsid w:val="000D2C92"/>
    <w:rsid w:val="00102E9D"/>
    <w:rsid w:val="0018668E"/>
    <w:rsid w:val="001B73D2"/>
    <w:rsid w:val="001E62BF"/>
    <w:rsid w:val="00231794"/>
    <w:rsid w:val="00290264"/>
    <w:rsid w:val="00293E7B"/>
    <w:rsid w:val="002D1F4F"/>
    <w:rsid w:val="00366D90"/>
    <w:rsid w:val="003D678E"/>
    <w:rsid w:val="004869EB"/>
    <w:rsid w:val="00591E8A"/>
    <w:rsid w:val="0065208F"/>
    <w:rsid w:val="0066434A"/>
    <w:rsid w:val="006966DF"/>
    <w:rsid w:val="00801F66"/>
    <w:rsid w:val="008B172C"/>
    <w:rsid w:val="009334BF"/>
    <w:rsid w:val="00BF314A"/>
    <w:rsid w:val="00C41A07"/>
    <w:rsid w:val="00C8124B"/>
    <w:rsid w:val="00DB05E5"/>
    <w:rsid w:val="00E20C3F"/>
    <w:rsid w:val="00E2494C"/>
    <w:rsid w:val="00EC0E11"/>
    <w:rsid w:val="00FF49A3"/>
    <w:rsid w:val="017F6321"/>
    <w:rsid w:val="036F7581"/>
    <w:rsid w:val="079857F8"/>
    <w:rsid w:val="086E76C4"/>
    <w:rsid w:val="09D763A6"/>
    <w:rsid w:val="0AB169E2"/>
    <w:rsid w:val="0EA325C9"/>
    <w:rsid w:val="13C90AB7"/>
    <w:rsid w:val="15EC54DE"/>
    <w:rsid w:val="19C36B38"/>
    <w:rsid w:val="1AF714B4"/>
    <w:rsid w:val="1B0959CD"/>
    <w:rsid w:val="1B9E3AFC"/>
    <w:rsid w:val="1C0F46FE"/>
    <w:rsid w:val="1D290C12"/>
    <w:rsid w:val="1FD61320"/>
    <w:rsid w:val="20614F20"/>
    <w:rsid w:val="23EC070A"/>
    <w:rsid w:val="245D61D8"/>
    <w:rsid w:val="25E011F4"/>
    <w:rsid w:val="278D66D2"/>
    <w:rsid w:val="27A61C36"/>
    <w:rsid w:val="2803445A"/>
    <w:rsid w:val="28620ECC"/>
    <w:rsid w:val="28F07ED6"/>
    <w:rsid w:val="293D2FAE"/>
    <w:rsid w:val="2F0A6A27"/>
    <w:rsid w:val="2F8833E9"/>
    <w:rsid w:val="32233027"/>
    <w:rsid w:val="3400357B"/>
    <w:rsid w:val="34C45458"/>
    <w:rsid w:val="36BC4247"/>
    <w:rsid w:val="37EC1349"/>
    <w:rsid w:val="38F10D7D"/>
    <w:rsid w:val="39A825A2"/>
    <w:rsid w:val="3B304753"/>
    <w:rsid w:val="3C5C7EE2"/>
    <w:rsid w:val="3CC70A00"/>
    <w:rsid w:val="3DC943BD"/>
    <w:rsid w:val="3ED84AE4"/>
    <w:rsid w:val="43A80EAA"/>
    <w:rsid w:val="4541497A"/>
    <w:rsid w:val="483112B7"/>
    <w:rsid w:val="4A377196"/>
    <w:rsid w:val="4B985B3C"/>
    <w:rsid w:val="4EC17113"/>
    <w:rsid w:val="4FD51274"/>
    <w:rsid w:val="4FF97920"/>
    <w:rsid w:val="50AE0FF6"/>
    <w:rsid w:val="51B46F58"/>
    <w:rsid w:val="536D70F8"/>
    <w:rsid w:val="544A21A4"/>
    <w:rsid w:val="56A743B1"/>
    <w:rsid w:val="56AC2839"/>
    <w:rsid w:val="58635093"/>
    <w:rsid w:val="5B1B2C38"/>
    <w:rsid w:val="615A2A2A"/>
    <w:rsid w:val="615B73F5"/>
    <w:rsid w:val="62CE3501"/>
    <w:rsid w:val="661A2B55"/>
    <w:rsid w:val="66BD46D5"/>
    <w:rsid w:val="68CD1D3A"/>
    <w:rsid w:val="7023792E"/>
    <w:rsid w:val="720C1B7B"/>
    <w:rsid w:val="77BE310F"/>
    <w:rsid w:val="78A10555"/>
    <w:rsid w:val="78E702C6"/>
    <w:rsid w:val="7AC551C6"/>
    <w:rsid w:val="7AE525EC"/>
    <w:rsid w:val="7D1A51FB"/>
    <w:rsid w:val="7F5B75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bmp"/><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image" Target="media/image3.png"/><Relationship Id="rId15" Type="http://schemas.openxmlformats.org/officeDocument/2006/relationships/chart" Target="charts/chart1.xml"/><Relationship Id="rId14" Type="http://schemas.openxmlformats.org/officeDocument/2006/relationships/image" Target="media/image2.GI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8431.78</c:v>
                </c:pt>
                <c:pt idx="1">
                  <c:v>8225.12</c:v>
                </c:pt>
              </c:numCache>
            </c:numRef>
          </c:val>
        </c:ser>
        <c:dLbls>
          <c:showLegendKey val="0"/>
          <c:showVal val="1"/>
          <c:showCatName val="0"/>
          <c:showSerName val="0"/>
          <c:showPercent val="0"/>
          <c:showBubbleSize val="0"/>
        </c:dLbls>
        <c:gapWidth val="219"/>
        <c:overlap val="-27"/>
        <c:axId val="252080643"/>
        <c:axId val="583532577"/>
        <c:extLst>
          <c:ext xmlns:c15="http://schemas.microsoft.com/office/drawing/2012/chart" uri="{02D57815-91ED-43cb-92C2-25804820EDAC}">
            <c15:filteredBarSeries>
              <c15:ser>
                <c:idx val="2"/>
                <c:order val="1"/>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2019年</c:v>
                      </c:pt>
                      <c:pt idx="1">
                        <c:v>2020年</c:v>
                      </c:pt>
                    </c:strCache>
                  </c:strRef>
                </c:cat>
              </c15:ser>
            </c15:filteredBarSeries>
          </c:ext>
        </c:extLst>
      </c:barChart>
      <c:catAx>
        <c:axId val="25208064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532577"/>
        <c:crosses val="autoZero"/>
        <c:auto val="1"/>
        <c:lblAlgn val="ctr"/>
        <c:lblOffset val="100"/>
        <c:noMultiLvlLbl val="0"/>
      </c:catAx>
      <c:valAx>
        <c:axId val="58353257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08064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收入决算情况表</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883.42</a:t>
                    </a:r>
                  </a:p>
                </c:rich>
              </c:tx>
              <c:dLblPos val="bestFi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一般公共预算拨款</c:v>
                </c:pt>
                <c:pt idx="1">
                  <c:v>事业收入</c:v>
                </c:pt>
                <c:pt idx="2">
                  <c:v>其他收入</c:v>
                </c:pt>
              </c:strCache>
            </c:strRef>
          </c:cat>
          <c:val>
            <c:numRef>
              <c:f>Sheet1!$B$2:$B$4</c:f>
              <c:numCache>
                <c:formatCode>General</c:formatCode>
                <c:ptCount val="3"/>
                <c:pt idx="0">
                  <c:v>7264.02</c:v>
                </c:pt>
                <c:pt idx="1">
                  <c:v>883.42</c:v>
                </c:pt>
                <c:pt idx="2">
                  <c:v>52.1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ln w="12700" cmpd="sng">
                  <a:noFill/>
                  <a:prstDash val="solid"/>
                </a:ln>
                <a:solidFill>
                  <a:schemeClr val="tx1">
                    <a:lumMod val="65000"/>
                    <a:lumOff val="35000"/>
                  </a:schemeClr>
                </a:solidFill>
                <a:latin typeface="+mn-lt"/>
                <a:ea typeface="+mn-ea"/>
                <a:cs typeface="+mn-cs"/>
              </a:defRPr>
            </a:pPr>
            <a:r>
              <a:rPr>
                <a:ln w="12700" cmpd="sng">
                  <a:noFill/>
                  <a:prstDash val="solid"/>
                </a:ln>
              </a:rPr>
              <a:t>支出决算构成情况（按支出性质）</a:t>
            </a:r>
            <a:endParaRPr>
              <a:ln w="12700" cmpd="sng">
                <a:noFill/>
                <a:prstDash val="solid"/>
              </a:ln>
            </a:endParaRPr>
          </a:p>
        </c:rich>
      </c:tx>
      <c:layout/>
      <c:overlay val="0"/>
      <c:spPr>
        <a:noFill/>
        <a:ln>
          <a:noFill/>
        </a:ln>
        <a:effectLst/>
      </c:spPr>
    </c:title>
    <c:autoTitleDeleted val="0"/>
    <c:plotArea>
      <c:layout>
        <c:manualLayout>
          <c:layoutTarget val="inner"/>
          <c:xMode val="edge"/>
          <c:yMode val="edge"/>
          <c:x val="0.0391688311688312"/>
          <c:y val="0.167172832689122"/>
          <c:w val="0.923168831168831"/>
          <c:h val="0.51695196024296"/>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ln w="12700" cmpd="sng">
                      <a:noFill/>
                      <a:prstDash val="solid"/>
                    </a:ln>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7674.59</c:v>
                </c:pt>
                <c:pt idx="1">
                  <c:v>452.28</c:v>
                </c:pt>
              </c:numCache>
            </c:numRef>
          </c:val>
        </c:ser>
        <c:dLbls>
          <c:showLegendKey val="0"/>
          <c:showVal val="1"/>
          <c:showCatName val="0"/>
          <c:showSerName val="0"/>
          <c:showPercent val="0"/>
          <c:showBubbleSize val="0"/>
        </c:dLbls>
        <c:gapWidth val="219"/>
        <c:overlap val="-27"/>
        <c:axId val="149350656"/>
        <c:axId val="167055360"/>
      </c:barChart>
      <c:catAx>
        <c:axId val="1493506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ln w="12700" cmpd="sng">
                  <a:noFill/>
                  <a:prstDash val="solid"/>
                </a:ln>
                <a:solidFill>
                  <a:schemeClr val="tx1">
                    <a:lumMod val="65000"/>
                    <a:lumOff val="35000"/>
                  </a:schemeClr>
                </a:solidFill>
                <a:latin typeface="+mn-lt"/>
                <a:ea typeface="+mn-ea"/>
                <a:cs typeface="+mn-cs"/>
              </a:defRPr>
            </a:pPr>
          </a:p>
        </c:txPr>
        <c:crossAx val="167055360"/>
        <c:crosses val="autoZero"/>
        <c:auto val="1"/>
        <c:lblAlgn val="ctr"/>
        <c:lblOffset val="100"/>
        <c:noMultiLvlLbl val="0"/>
      </c:catAx>
      <c:valAx>
        <c:axId val="16705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ln w="12700" cmpd="sng">
                  <a:noFill/>
                  <a:prstDash val="solid"/>
                </a:ln>
                <a:solidFill>
                  <a:schemeClr val="tx1">
                    <a:lumMod val="65000"/>
                    <a:lumOff val="35000"/>
                  </a:schemeClr>
                </a:solidFill>
                <a:latin typeface="+mn-lt"/>
                <a:ea typeface="+mn-ea"/>
                <a:cs typeface="+mn-cs"/>
              </a:defRPr>
            </a:pPr>
          </a:p>
        </c:txPr>
        <c:crossAx val="14935065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ln w="12700" cmpd="sng">
                  <a:noFill/>
                  <a:prstDash val="solid"/>
                </a:ln>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ln w="12700" cmpd="sng">
                <a:noFill/>
                <a:prstDash val="solid"/>
              </a:ln>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a:glow rad="63500">
        <a:schemeClr val="accent1">
          <a:satMod val="175000"/>
          <a:alpha val="40000"/>
        </a:schemeClr>
      </a:glow>
    </a:effectLst>
  </c:spPr>
  <c:txPr>
    <a:bodyPr/>
    <a:lstStyle/>
    <a:p>
      <a:pPr>
        <a:defRPr lang="zh-CN">
          <a:ln w="12700" cmpd="sng">
            <a:noFill/>
            <a:prstDash val="solid"/>
          </a:ln>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50" baseline="0">
                <a:solidFill>
                  <a:schemeClr val="tx1">
                    <a:lumMod val="65000"/>
                    <a:lumOff val="35000"/>
                  </a:schemeClr>
                </a:solidFill>
                <a:latin typeface="+mn-lt"/>
                <a:ea typeface="+mn-ea"/>
                <a:cs typeface="+mn-cs"/>
              </a:defRPr>
            </a:pPr>
            <a:r>
              <a:rPr lang="en-US" altLang="zh-CN"/>
              <a:t>2019-2020</a:t>
            </a:r>
            <a:r>
              <a:rPr altLang="en-US"/>
              <a:t>财政拨款支出对比情况</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2019年财政拨款</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2019年财政拨款收入</c:v>
                </c:pt>
                <c:pt idx="1">
                  <c:v>2020年财政拨款收入</c:v>
                </c:pt>
                <c:pt idx="2">
                  <c:v>2019年财政拨款支出</c:v>
                </c:pt>
                <c:pt idx="3">
                  <c:v>2020年财政拨款支出</c:v>
                </c:pt>
              </c:strCache>
            </c:strRef>
          </c:cat>
          <c:val>
            <c:numRef>
              <c:f>Sheet1!$B$2:$B$5</c:f>
              <c:numCache>
                <c:formatCode>General</c:formatCode>
                <c:ptCount val="4"/>
                <c:pt idx="0">
                  <c:v>7589.78</c:v>
                </c:pt>
                <c:pt idx="2">
                  <c:v>7664.74</c:v>
                </c:pt>
              </c:numCache>
            </c:numRef>
          </c:val>
        </c:ser>
        <c:ser>
          <c:idx val="1"/>
          <c:order val="1"/>
          <c:tx>
            <c:strRef>
              <c:f>Sheet1!$C$1</c:f>
              <c:strCache>
                <c:ptCount val="1"/>
                <c:pt idx="0">
                  <c:v>2020年财政拨款</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2019年财政拨款收入</c:v>
                </c:pt>
                <c:pt idx="1">
                  <c:v>2020年财政拨款收入</c:v>
                </c:pt>
                <c:pt idx="2">
                  <c:v>2019年财政拨款支出</c:v>
                </c:pt>
                <c:pt idx="3">
                  <c:v>2020年财政拨款支出</c:v>
                </c:pt>
              </c:strCache>
            </c:strRef>
          </c:cat>
          <c:val>
            <c:numRef>
              <c:f>Sheet1!$C$2:$C$5</c:f>
              <c:numCache>
                <c:formatCode>General</c:formatCode>
                <c:ptCount val="4"/>
                <c:pt idx="1">
                  <c:v>7264.02</c:v>
                </c:pt>
                <c:pt idx="3">
                  <c:v>7277.29</c:v>
                </c:pt>
              </c:numCache>
            </c:numRef>
          </c:val>
        </c:ser>
        <c:ser>
          <c:idx val="2"/>
          <c:order val="2"/>
          <c:tx>
            <c:strRef>
              <c:f>Sheet1!$D$1</c:f>
              <c:strCache>
                <c:ptCount val="1"/>
                <c:pt idx="0">
                  <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2019年财政拨款收入</c:v>
                </c:pt>
                <c:pt idx="1">
                  <c:v>2020年财政拨款收入</c:v>
                </c:pt>
                <c:pt idx="2">
                  <c:v>2019年财政拨款支出</c:v>
                </c:pt>
                <c:pt idx="3">
                  <c:v>2020年财政拨款支出</c:v>
                </c:pt>
              </c:strCache>
            </c:strRef>
          </c:cat>
          <c:val>
            <c:numRef>
              <c:f>Sheet1!$D$2:$D$5</c:f>
              <c:numCache>
                <c:formatCode>General</c:formatCode>
                <c:ptCount val="4"/>
              </c:numCache>
            </c:numRef>
          </c:val>
        </c:ser>
        <c:dLbls>
          <c:showLegendKey val="0"/>
          <c:showVal val="1"/>
          <c:showCatName val="0"/>
          <c:showSerName val="0"/>
          <c:showPercent val="0"/>
          <c:showBubbleSize val="0"/>
        </c:dLbls>
        <c:gapWidth val="355"/>
        <c:overlap val="-70"/>
        <c:axId val="167218176"/>
        <c:axId val="167236352"/>
      </c:barChart>
      <c:catAx>
        <c:axId val="1672181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236352"/>
        <c:crosses val="autoZero"/>
        <c:auto val="1"/>
        <c:lblAlgn val="ctr"/>
        <c:lblOffset val="100"/>
        <c:noMultiLvlLbl val="0"/>
      </c:catAx>
      <c:valAx>
        <c:axId val="16723635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2181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财政拨款支出决算结构情况</a:t>
            </a:r>
          </a:p>
        </c:rich>
      </c:tx>
      <c:layout>
        <c:manualLayout>
          <c:xMode val="edge"/>
          <c:yMode val="edge"/>
          <c:x val="0.307272727272727"/>
          <c:y val="0.0245387453874539"/>
        </c:manualLayout>
      </c:layout>
      <c:overlay val="0"/>
      <c:spPr>
        <a:noFill/>
        <a:ln>
          <a:noFill/>
        </a:ln>
        <a:effectLst>
          <a:glow rad="63500">
            <a:schemeClr val="accent3">
              <a:satMod val="175000"/>
              <a:alpha val="40000"/>
            </a:schemeClr>
          </a:glow>
          <a:outerShdw blurRad="50800" dist="50800" dir="5400000" algn="ctr" rotWithShape="0">
            <a:schemeClr val="accent3">
              <a:alpha val="100000"/>
            </a:schemeClr>
          </a:outerShdw>
        </a:effectLst>
      </c:spPr>
    </c:title>
    <c:autoTitleDeleted val="0"/>
    <c:plotArea>
      <c:layout>
        <c:manualLayout>
          <c:layoutTarget val="inner"/>
          <c:xMode val="edge"/>
          <c:yMode val="edge"/>
          <c:x val="0.08745"/>
          <c:y val="0.205139393939394"/>
          <c:w val="0.8316"/>
          <c:h val="0.6656"/>
        </c:manualLayout>
      </c:layout>
      <c:pieChart>
        <c:varyColors val="1"/>
        <c:ser>
          <c:idx val="0"/>
          <c:order val="0"/>
          <c:tx>
            <c:strRef>
              <c:f>Sheet1!$B$1</c:f>
              <c:strCache>
                <c:ptCount val="1"/>
                <c:pt idx="0">
                  <c:v>系列 1</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教育教学类支出</c:v>
                </c:pt>
                <c:pt idx="1">
                  <c:v>社会保障和就业支出</c:v>
                </c:pt>
                <c:pt idx="2">
                  <c:v>医疗</c:v>
                </c:pt>
              </c:strCache>
            </c:strRef>
          </c:cat>
          <c:val>
            <c:numRef>
              <c:f>Sheet1!$B$2:$B$4</c:f>
              <c:numCache>
                <c:formatCode>0.00%</c:formatCode>
                <c:ptCount val="3"/>
                <c:pt idx="0">
                  <c:v>0.9924</c:v>
                </c:pt>
                <c:pt idx="1">
                  <c:v>0.0068</c:v>
                </c:pt>
                <c:pt idx="2">
                  <c:v>0.0008</c:v>
                </c:pt>
              </c:numCache>
            </c:numRef>
          </c:val>
        </c:ser>
        <c:dLbls>
          <c:showLegendKey val="0"/>
          <c:showVal val="1"/>
          <c:showCatName val="0"/>
          <c:showSerName val="0"/>
          <c:showPercent val="0"/>
          <c:showBubbleSize val="0"/>
          <c:showLeaderLines val="1"/>
        </c:dLbls>
        <c:firstSliceAng val="28"/>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财政拨款支出情况（按经济分类）</a:t>
            </a:r>
          </a:p>
        </c:rich>
      </c:tx>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工资福利支出</c:v>
                </c:pt>
                <c:pt idx="1">
                  <c:v>商品和服务支出</c:v>
                </c:pt>
                <c:pt idx="2">
                  <c:v>对个人和家庭补助支出</c:v>
                </c:pt>
                <c:pt idx="3">
                  <c:v>资本性支出</c:v>
                </c:pt>
              </c:strCache>
            </c:strRef>
          </c:cat>
          <c:val>
            <c:numRef>
              <c:f>Sheet1!$B$2:$B$5</c:f>
              <c:numCache>
                <c:formatCode>General</c:formatCode>
                <c:ptCount val="4"/>
                <c:pt idx="0">
                  <c:v>5422.95</c:v>
                </c:pt>
                <c:pt idx="1">
                  <c:v>941.94</c:v>
                </c:pt>
                <c:pt idx="2">
                  <c:v>769.5</c:v>
                </c:pt>
                <c:pt idx="3">
                  <c:v>142.9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27</Pages>
  <Words>5377</Words>
  <Characters>922</Characters>
  <Lines>7</Lines>
  <Paragraphs>12</Paragraphs>
  <TotalTime>357</TotalTime>
  <ScaleCrop>false</ScaleCrop>
  <LinksUpToDate>false</LinksUpToDate>
  <CharactersWithSpaces>6287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青风是你</cp:lastModifiedBy>
  <dcterms:modified xsi:type="dcterms:W3CDTF">2021-10-21T00:56:28Z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91906F33E76C4E9C88E9D1DA915B55C0</vt:lpwstr>
  </property>
</Properties>
</file>