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65" w:rsidRDefault="00AA090F">
      <w:pPr>
        <w:spacing w:after="172" w:line="259" w:lineRule="auto"/>
        <w:jc w:val="center"/>
        <w:rPr>
          <w:rFonts w:ascii="宋体" w:eastAsia="宋体" w:hAnsi="宋体"/>
          <w:b/>
        </w:rPr>
      </w:pPr>
      <w:bookmarkStart w:id="0" w:name="_Toc507404911"/>
      <w:r>
        <w:rPr>
          <w:rFonts w:ascii="宋体" w:eastAsia="宋体" w:hAnsi="宋体" w:hint="eastAsia"/>
          <w:b/>
          <w:sz w:val="44"/>
        </w:rPr>
        <w:t>秦皇岛市第一中学</w:t>
      </w:r>
      <w:r>
        <w:rPr>
          <w:rFonts w:ascii="宋体" w:eastAsia="宋体" w:hAnsi="宋体"/>
          <w:b/>
          <w:sz w:val="44"/>
        </w:rPr>
        <w:t>20</w:t>
      </w:r>
      <w:r w:rsidR="0045352C">
        <w:rPr>
          <w:rFonts w:ascii="宋体" w:eastAsia="宋体" w:hAnsi="宋体" w:hint="eastAsia"/>
          <w:b/>
          <w:sz w:val="44"/>
        </w:rPr>
        <w:t>18</w:t>
      </w:r>
      <w:r>
        <w:rPr>
          <w:rFonts w:ascii="宋体" w:eastAsia="宋体" w:hAnsi="宋体" w:hint="eastAsia"/>
          <w:b/>
          <w:sz w:val="44"/>
        </w:rPr>
        <w:t>年预算信息公开</w:t>
      </w:r>
    </w:p>
    <w:p w:rsidR="00BB6865" w:rsidRDefault="00AA090F">
      <w:pPr>
        <w:ind w:left="-15"/>
        <w:rPr>
          <w:rFonts w:ascii="仿宋" w:eastAsia="仿宋" w:hAnsi="仿宋"/>
          <w:sz w:val="32"/>
          <w:szCs w:val="32"/>
        </w:rPr>
      </w:pPr>
      <w:r>
        <w:rPr>
          <w:rFonts w:ascii="仿宋" w:eastAsia="仿宋" w:hAnsi="仿宋" w:hint="eastAsia"/>
          <w:sz w:val="32"/>
          <w:szCs w:val="32"/>
        </w:rPr>
        <w:t xml:space="preserve">    按照《预算法》、《河北省预决算公开操作规程实施细则》和《秦皇岛市市级预算公开办法》规定，现将秦皇岛市第一中学</w:t>
      </w:r>
      <w:r>
        <w:rPr>
          <w:rFonts w:ascii="仿宋" w:eastAsia="仿宋" w:hAnsi="仿宋"/>
          <w:sz w:val="32"/>
          <w:szCs w:val="32"/>
        </w:rPr>
        <w:t>20</w:t>
      </w:r>
      <w:r w:rsidR="0045352C">
        <w:rPr>
          <w:rFonts w:ascii="仿宋" w:eastAsia="仿宋" w:hAnsi="仿宋" w:hint="eastAsia"/>
          <w:sz w:val="32"/>
          <w:szCs w:val="32"/>
        </w:rPr>
        <w:t>18</w:t>
      </w:r>
      <w:r>
        <w:rPr>
          <w:rFonts w:ascii="仿宋" w:eastAsia="仿宋" w:hAnsi="仿宋"/>
          <w:sz w:val="32"/>
          <w:szCs w:val="32"/>
        </w:rPr>
        <w:t xml:space="preserve">年预算公开如下：      </w:t>
      </w:r>
    </w:p>
    <w:p w:rsidR="00BB6865" w:rsidRDefault="00AA090F">
      <w:pPr>
        <w:pStyle w:val="1"/>
        <w:numPr>
          <w:ilvl w:val="0"/>
          <w:numId w:val="1"/>
        </w:numPr>
        <w:spacing w:after="10" w:line="378" w:lineRule="auto"/>
        <w:ind w:right="8665" w:firstLineChars="0"/>
        <w:rPr>
          <w:rFonts w:ascii="黑体" w:eastAsia="黑体" w:hAnsi="黑体"/>
          <w:szCs w:val="32"/>
        </w:rPr>
      </w:pPr>
      <w:r>
        <w:rPr>
          <w:rFonts w:ascii="黑体" w:eastAsia="黑体" w:hAnsi="黑体" w:hint="eastAsia"/>
          <w:szCs w:val="32"/>
        </w:rPr>
        <w:t>学校职责及机构设置情况</w:t>
      </w:r>
    </w:p>
    <w:p w:rsidR="00BB6865" w:rsidRDefault="00AA09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346"/>
        <w:rPr>
          <w:rFonts w:ascii="仿宋" w:eastAsia="仿宋" w:hAnsi="仿宋"/>
          <w:sz w:val="32"/>
          <w:szCs w:val="32"/>
        </w:rPr>
      </w:pPr>
      <w:r>
        <w:rPr>
          <w:rFonts w:ascii="楷体" w:eastAsia="楷体" w:hAnsi="楷体" w:hint="eastAsia"/>
          <w:sz w:val="28"/>
          <w:szCs w:val="28"/>
        </w:rPr>
        <w:t xml:space="preserve"> </w:t>
      </w:r>
      <w:r>
        <w:rPr>
          <w:rFonts w:ascii="楷体" w:eastAsia="楷体" w:hAnsi="楷体" w:hint="eastAsia"/>
          <w:sz w:val="32"/>
          <w:szCs w:val="32"/>
        </w:rPr>
        <w:t>学校宗旨</w:t>
      </w:r>
      <w:r>
        <w:rPr>
          <w:rFonts w:ascii="仿宋" w:eastAsia="仿宋" w:hAnsi="仿宋" w:hint="eastAsia"/>
          <w:sz w:val="32"/>
          <w:szCs w:val="32"/>
        </w:rPr>
        <w:t>：实施高中学历教育，促进基础教育发展。</w:t>
      </w:r>
    </w:p>
    <w:p w:rsidR="00BB6865" w:rsidRDefault="00AA090F" w:rsidP="006B65E3">
      <w:pPr>
        <w:spacing w:after="201" w:line="259" w:lineRule="auto"/>
        <w:ind w:firstLineChars="248" w:firstLine="794"/>
        <w:rPr>
          <w:rFonts w:ascii="楷体" w:eastAsia="楷体" w:hAnsi="楷体"/>
          <w:szCs w:val="32"/>
        </w:rPr>
      </w:pPr>
      <w:r>
        <w:rPr>
          <w:rFonts w:ascii="楷体" w:eastAsia="楷体" w:hAnsi="楷体" w:hint="eastAsia"/>
          <w:sz w:val="32"/>
          <w:szCs w:val="32"/>
        </w:rPr>
        <w:t xml:space="preserve">    机构设置：</w:t>
      </w:r>
      <w:r>
        <w:rPr>
          <w:rFonts w:ascii="仿宋" w:eastAsia="仿宋" w:hAnsi="仿宋" w:hint="eastAsia"/>
          <w:sz w:val="32"/>
          <w:szCs w:val="32"/>
        </w:rPr>
        <w:t>秦皇岛市第一中学是相当副处级单位。</w:t>
      </w:r>
    </w:p>
    <w:p w:rsidR="00BB6865" w:rsidRDefault="00AA090F">
      <w:pPr>
        <w:spacing w:line="259" w:lineRule="auto"/>
        <w:ind w:right="6014"/>
        <w:jc w:val="right"/>
        <w:rPr>
          <w:rFonts w:ascii="仿宋" w:eastAsia="仿宋" w:hAnsi="仿宋"/>
          <w:sz w:val="32"/>
          <w:szCs w:val="32"/>
        </w:rPr>
      </w:pPr>
      <w:r>
        <w:rPr>
          <w:rFonts w:ascii="仿宋" w:eastAsia="仿宋" w:hAnsi="仿宋" w:hint="eastAsia"/>
          <w:sz w:val="32"/>
          <w:szCs w:val="32"/>
        </w:rPr>
        <w:t>学校机构设置情况</w:t>
      </w:r>
    </w:p>
    <w:tbl>
      <w:tblPr>
        <w:tblpPr w:leftFromText="180" w:rightFromText="180" w:vertAnchor="text" w:tblpY="1"/>
        <w:tblOverlap w:val="never"/>
        <w:tblW w:w="11002" w:type="dxa"/>
        <w:tblInd w:w="2100" w:type="dxa"/>
        <w:tblLayout w:type="fixed"/>
        <w:tblCellMar>
          <w:top w:w="64" w:type="dxa"/>
          <w:right w:w="94" w:type="dxa"/>
        </w:tblCellMar>
        <w:tblLook w:val="04A0"/>
      </w:tblPr>
      <w:tblGrid>
        <w:gridCol w:w="4433"/>
        <w:gridCol w:w="1156"/>
        <w:gridCol w:w="1903"/>
        <w:gridCol w:w="3510"/>
      </w:tblGrid>
      <w:tr w:rsidR="00BB6865">
        <w:trPr>
          <w:trHeight w:val="629"/>
        </w:trPr>
        <w:tc>
          <w:tcPr>
            <w:tcW w:w="4433"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right="14"/>
              <w:jc w:val="center"/>
              <w:rPr>
                <w:rFonts w:ascii="仿宋" w:eastAsia="仿宋" w:hAnsi="仿宋"/>
                <w:sz w:val="32"/>
                <w:szCs w:val="32"/>
              </w:rPr>
            </w:pPr>
            <w:r>
              <w:rPr>
                <w:rFonts w:ascii="仿宋" w:eastAsia="仿宋" w:hAnsi="仿宋" w:hint="eastAsia"/>
                <w:sz w:val="32"/>
                <w:szCs w:val="32"/>
              </w:rPr>
              <w:t>单位名称</w:t>
            </w:r>
          </w:p>
        </w:tc>
        <w:tc>
          <w:tcPr>
            <w:tcW w:w="1156"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left="36"/>
              <w:rPr>
                <w:rFonts w:ascii="仿宋" w:eastAsia="仿宋" w:hAnsi="仿宋"/>
                <w:sz w:val="32"/>
                <w:szCs w:val="32"/>
              </w:rPr>
            </w:pPr>
            <w:r>
              <w:rPr>
                <w:rFonts w:ascii="仿宋" w:eastAsia="仿宋" w:hAnsi="仿宋" w:hint="eastAsia"/>
                <w:sz w:val="32"/>
                <w:szCs w:val="32"/>
              </w:rPr>
              <w:t>单位</w:t>
            </w:r>
          </w:p>
          <w:p w:rsidR="00BB6865" w:rsidRDefault="00AA090F">
            <w:pPr>
              <w:spacing w:line="259" w:lineRule="auto"/>
              <w:ind w:left="36"/>
              <w:rPr>
                <w:rFonts w:ascii="仿宋" w:eastAsia="仿宋" w:hAnsi="仿宋"/>
                <w:sz w:val="32"/>
                <w:szCs w:val="32"/>
              </w:rPr>
            </w:pPr>
            <w:r>
              <w:rPr>
                <w:rFonts w:ascii="仿宋" w:eastAsia="仿宋" w:hAnsi="仿宋" w:hint="eastAsia"/>
                <w:sz w:val="32"/>
                <w:szCs w:val="32"/>
              </w:rPr>
              <w:t>性质</w:t>
            </w:r>
          </w:p>
        </w:tc>
        <w:tc>
          <w:tcPr>
            <w:tcW w:w="1903"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left="108"/>
              <w:rPr>
                <w:rFonts w:ascii="仿宋" w:eastAsia="仿宋" w:hAnsi="仿宋"/>
                <w:sz w:val="32"/>
                <w:szCs w:val="32"/>
              </w:rPr>
            </w:pPr>
            <w:r>
              <w:rPr>
                <w:rFonts w:ascii="仿宋" w:eastAsia="仿宋" w:hAnsi="仿宋" w:hint="eastAsia"/>
                <w:sz w:val="32"/>
                <w:szCs w:val="32"/>
              </w:rPr>
              <w:t>单位</w:t>
            </w:r>
          </w:p>
          <w:p w:rsidR="00BB6865" w:rsidRDefault="00AA090F">
            <w:pPr>
              <w:spacing w:line="259" w:lineRule="auto"/>
              <w:ind w:left="108"/>
              <w:rPr>
                <w:rFonts w:ascii="仿宋" w:eastAsia="仿宋" w:hAnsi="仿宋"/>
                <w:sz w:val="32"/>
                <w:szCs w:val="32"/>
              </w:rPr>
            </w:pPr>
            <w:r>
              <w:rPr>
                <w:rFonts w:ascii="仿宋" w:eastAsia="仿宋" w:hAnsi="仿宋" w:hint="eastAsia"/>
                <w:sz w:val="32"/>
                <w:szCs w:val="32"/>
              </w:rPr>
              <w:t>规格</w:t>
            </w:r>
          </w:p>
        </w:tc>
        <w:tc>
          <w:tcPr>
            <w:tcW w:w="3510"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right="13"/>
              <w:jc w:val="center"/>
              <w:rPr>
                <w:rFonts w:ascii="仿宋" w:eastAsia="仿宋" w:hAnsi="仿宋"/>
                <w:sz w:val="32"/>
                <w:szCs w:val="32"/>
              </w:rPr>
            </w:pPr>
            <w:r>
              <w:rPr>
                <w:rFonts w:ascii="仿宋" w:eastAsia="仿宋" w:hAnsi="仿宋" w:hint="eastAsia"/>
                <w:sz w:val="32"/>
                <w:szCs w:val="32"/>
              </w:rPr>
              <w:t>经费保障形式</w:t>
            </w:r>
          </w:p>
        </w:tc>
      </w:tr>
      <w:tr w:rsidR="00BB6865">
        <w:trPr>
          <w:trHeight w:val="317"/>
        </w:trPr>
        <w:tc>
          <w:tcPr>
            <w:tcW w:w="4433"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right="14"/>
              <w:jc w:val="center"/>
              <w:rPr>
                <w:rFonts w:ascii="仿宋" w:eastAsia="仿宋" w:hAnsi="仿宋"/>
                <w:sz w:val="32"/>
                <w:szCs w:val="32"/>
              </w:rPr>
            </w:pPr>
            <w:r>
              <w:rPr>
                <w:rFonts w:ascii="仿宋" w:eastAsia="仿宋" w:hAnsi="仿宋"/>
                <w:sz w:val="32"/>
                <w:szCs w:val="32"/>
              </w:rPr>
              <w:t>秦皇岛市</w:t>
            </w:r>
            <w:r>
              <w:rPr>
                <w:rFonts w:ascii="仿宋" w:eastAsia="仿宋" w:hAnsi="仿宋" w:hint="eastAsia"/>
                <w:sz w:val="32"/>
                <w:szCs w:val="32"/>
              </w:rPr>
              <w:t>第一中学</w:t>
            </w:r>
          </w:p>
        </w:tc>
        <w:tc>
          <w:tcPr>
            <w:tcW w:w="1156"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right="14"/>
              <w:jc w:val="center"/>
              <w:rPr>
                <w:rFonts w:ascii="仿宋" w:eastAsia="仿宋" w:hAnsi="仿宋"/>
                <w:sz w:val="32"/>
                <w:szCs w:val="32"/>
              </w:rPr>
            </w:pPr>
            <w:r>
              <w:rPr>
                <w:rFonts w:ascii="仿宋" w:eastAsia="仿宋" w:hAnsi="仿宋" w:hint="eastAsia"/>
                <w:sz w:val="32"/>
                <w:szCs w:val="32"/>
              </w:rPr>
              <w:t>事业</w:t>
            </w:r>
          </w:p>
        </w:tc>
        <w:tc>
          <w:tcPr>
            <w:tcW w:w="1903"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right="14"/>
              <w:jc w:val="center"/>
              <w:rPr>
                <w:rFonts w:ascii="仿宋" w:eastAsia="仿宋" w:hAnsi="仿宋"/>
                <w:sz w:val="32"/>
                <w:szCs w:val="32"/>
              </w:rPr>
            </w:pPr>
            <w:r>
              <w:rPr>
                <w:rFonts w:ascii="仿宋" w:eastAsia="仿宋" w:hAnsi="仿宋" w:hint="eastAsia"/>
                <w:sz w:val="32"/>
                <w:szCs w:val="32"/>
              </w:rPr>
              <w:t>相当副处级</w:t>
            </w:r>
          </w:p>
        </w:tc>
        <w:tc>
          <w:tcPr>
            <w:tcW w:w="3510" w:type="dxa"/>
            <w:tcBorders>
              <w:top w:val="single" w:sz="6" w:space="0" w:color="000000"/>
              <w:left w:val="single" w:sz="6" w:space="0" w:color="000000"/>
              <w:bottom w:val="single" w:sz="6" w:space="0" w:color="000000"/>
              <w:right w:val="single" w:sz="6" w:space="0" w:color="000000"/>
            </w:tcBorders>
            <w:vAlign w:val="center"/>
          </w:tcPr>
          <w:p w:rsidR="00BB6865" w:rsidRDefault="00AA090F">
            <w:pPr>
              <w:spacing w:line="259" w:lineRule="auto"/>
              <w:ind w:right="14"/>
              <w:jc w:val="center"/>
              <w:rPr>
                <w:rFonts w:ascii="仿宋" w:eastAsia="仿宋" w:hAnsi="仿宋"/>
                <w:sz w:val="32"/>
                <w:szCs w:val="32"/>
              </w:rPr>
            </w:pPr>
            <w:r>
              <w:rPr>
                <w:rFonts w:ascii="仿宋" w:eastAsia="仿宋" w:hAnsi="仿宋"/>
                <w:sz w:val="32"/>
                <w:szCs w:val="32"/>
              </w:rPr>
              <w:t>财政拨款</w:t>
            </w:r>
          </w:p>
        </w:tc>
      </w:tr>
    </w:tbl>
    <w:p w:rsidR="00BB6865" w:rsidRDefault="00AA090F">
      <w:pPr>
        <w:spacing w:after="194" w:line="259" w:lineRule="auto"/>
        <w:ind w:left="636" w:right="8665" w:hanging="10"/>
        <w:rPr>
          <w:rFonts w:ascii="黑体" w:eastAsia="黑体" w:hAnsi="黑体"/>
          <w:sz w:val="32"/>
          <w:szCs w:val="32"/>
        </w:rPr>
      </w:pPr>
      <w:r>
        <w:rPr>
          <w:rFonts w:ascii="黑体" w:eastAsia="黑体" w:hAnsi="黑体"/>
          <w:sz w:val="32"/>
          <w:szCs w:val="32"/>
        </w:rPr>
        <w:br w:type="textWrapping" w:clear="all"/>
      </w:r>
    </w:p>
    <w:p w:rsidR="00BB6865" w:rsidRDefault="00BB6865">
      <w:pPr>
        <w:spacing w:after="194" w:line="259" w:lineRule="auto"/>
        <w:ind w:left="636" w:right="8665" w:hanging="10"/>
        <w:rPr>
          <w:rFonts w:ascii="黑体" w:eastAsia="黑体" w:hAnsi="黑体"/>
          <w:szCs w:val="32"/>
        </w:rPr>
      </w:pPr>
    </w:p>
    <w:p w:rsidR="00BB6865" w:rsidRDefault="00BB6865">
      <w:pPr>
        <w:spacing w:after="194" w:line="259" w:lineRule="auto"/>
        <w:ind w:left="636" w:right="8665" w:hanging="10"/>
        <w:rPr>
          <w:rFonts w:ascii="黑体" w:eastAsia="黑体" w:hAnsi="黑体"/>
          <w:szCs w:val="32"/>
        </w:rPr>
      </w:pPr>
    </w:p>
    <w:p w:rsidR="00BB6865" w:rsidRDefault="00AA090F">
      <w:pPr>
        <w:spacing w:after="194" w:line="259" w:lineRule="auto"/>
        <w:ind w:left="636" w:right="8665" w:hanging="10"/>
        <w:rPr>
          <w:rFonts w:ascii="黑体" w:eastAsia="黑体" w:hAnsi="黑体"/>
          <w:sz w:val="32"/>
          <w:szCs w:val="32"/>
        </w:rPr>
      </w:pPr>
      <w:r>
        <w:rPr>
          <w:rFonts w:ascii="黑体" w:eastAsia="黑体" w:hAnsi="黑体" w:hint="eastAsia"/>
          <w:sz w:val="32"/>
          <w:szCs w:val="32"/>
        </w:rPr>
        <w:t>二、学校预算安排的总体情况</w:t>
      </w:r>
    </w:p>
    <w:p w:rsidR="00BB6865" w:rsidRDefault="00AA090F">
      <w:pPr>
        <w:ind w:left="-15"/>
        <w:rPr>
          <w:rFonts w:ascii="仿宋" w:eastAsia="仿宋" w:hAnsi="仿宋"/>
          <w:sz w:val="32"/>
          <w:szCs w:val="32"/>
        </w:rPr>
      </w:pPr>
      <w:r>
        <w:rPr>
          <w:rFonts w:ascii="仿宋" w:eastAsia="仿宋" w:hAnsi="仿宋" w:hint="eastAsia"/>
          <w:sz w:val="32"/>
          <w:szCs w:val="32"/>
        </w:rPr>
        <w:t xml:space="preserve">    按照预算管理有关规定，目前我市部门预算的编制实行综合预算制度，即全部收入和支出都反映的预算中。</w:t>
      </w:r>
    </w:p>
    <w:p w:rsidR="00BB6865" w:rsidRDefault="00AA090F">
      <w:pPr>
        <w:ind w:left="-15"/>
        <w:rPr>
          <w:rFonts w:ascii="仿宋" w:eastAsia="仿宋" w:hAnsi="仿宋"/>
          <w:sz w:val="32"/>
          <w:szCs w:val="32"/>
        </w:rPr>
      </w:pPr>
      <w:r>
        <w:rPr>
          <w:rFonts w:ascii="仿宋" w:eastAsia="仿宋" w:hAnsi="仿宋" w:hint="eastAsia"/>
          <w:sz w:val="32"/>
          <w:szCs w:val="32"/>
        </w:rPr>
        <w:t xml:space="preserve">    1、收入说明</w:t>
      </w:r>
    </w:p>
    <w:p w:rsidR="00BB6865" w:rsidRDefault="00AA090F">
      <w:pPr>
        <w:ind w:left="-15"/>
        <w:rPr>
          <w:rFonts w:ascii="仿宋" w:eastAsia="仿宋" w:hAnsi="仿宋"/>
          <w:sz w:val="32"/>
          <w:szCs w:val="32"/>
        </w:rPr>
      </w:pPr>
      <w:r>
        <w:rPr>
          <w:rFonts w:ascii="仿宋" w:eastAsia="仿宋" w:hAnsi="仿宋" w:hint="eastAsia"/>
          <w:sz w:val="32"/>
          <w:szCs w:val="32"/>
        </w:rPr>
        <w:t>反映本校当年全部收入。</w:t>
      </w:r>
      <w:r>
        <w:rPr>
          <w:rFonts w:ascii="仿宋" w:eastAsia="仿宋" w:hAnsi="仿宋"/>
          <w:sz w:val="32"/>
          <w:szCs w:val="32"/>
        </w:rPr>
        <w:t>20</w:t>
      </w:r>
      <w:r w:rsidR="0045352C">
        <w:rPr>
          <w:rFonts w:ascii="仿宋" w:eastAsia="仿宋" w:hAnsi="仿宋" w:hint="eastAsia"/>
          <w:sz w:val="32"/>
          <w:szCs w:val="32"/>
        </w:rPr>
        <w:t>18</w:t>
      </w:r>
      <w:r>
        <w:rPr>
          <w:rFonts w:ascii="仿宋" w:eastAsia="仿宋" w:hAnsi="仿宋" w:hint="eastAsia"/>
          <w:sz w:val="32"/>
          <w:szCs w:val="32"/>
        </w:rPr>
        <w:t>年预算收入</w:t>
      </w:r>
      <w:r w:rsidR="0045352C">
        <w:rPr>
          <w:rFonts w:ascii="仿宋" w:eastAsia="仿宋" w:hAnsi="仿宋" w:hint="eastAsia"/>
          <w:sz w:val="32"/>
          <w:szCs w:val="32"/>
        </w:rPr>
        <w:t>5968.74</w:t>
      </w:r>
      <w:r>
        <w:rPr>
          <w:rFonts w:ascii="仿宋" w:eastAsia="仿宋" w:hAnsi="仿宋" w:hint="eastAsia"/>
          <w:sz w:val="32"/>
          <w:szCs w:val="32"/>
        </w:rPr>
        <w:t>万元，其中，一般公共预算拨款</w:t>
      </w:r>
      <w:r w:rsidR="0045352C">
        <w:rPr>
          <w:rFonts w:ascii="仿宋" w:eastAsia="仿宋" w:hAnsi="仿宋" w:hint="eastAsia"/>
          <w:sz w:val="32"/>
          <w:szCs w:val="32"/>
        </w:rPr>
        <w:t>5423.74</w:t>
      </w:r>
      <w:r>
        <w:rPr>
          <w:rFonts w:ascii="仿宋" w:eastAsia="仿宋" w:hAnsi="仿宋" w:hint="eastAsia"/>
          <w:sz w:val="32"/>
          <w:szCs w:val="32"/>
        </w:rPr>
        <w:t>万元、财政专户核拨</w:t>
      </w:r>
      <w:r w:rsidR="0045352C">
        <w:rPr>
          <w:rFonts w:ascii="仿宋" w:eastAsia="仿宋" w:hAnsi="仿宋" w:hint="eastAsia"/>
          <w:sz w:val="32"/>
          <w:szCs w:val="32"/>
        </w:rPr>
        <w:t>545</w:t>
      </w:r>
      <w:r>
        <w:rPr>
          <w:rFonts w:ascii="仿宋" w:eastAsia="仿宋" w:hAnsi="仿宋" w:hint="eastAsia"/>
          <w:sz w:val="32"/>
          <w:szCs w:val="32"/>
        </w:rPr>
        <w:t xml:space="preserve">万元。 </w:t>
      </w:r>
    </w:p>
    <w:p w:rsidR="00BB6865" w:rsidRDefault="00AA090F">
      <w:pPr>
        <w:ind w:left="-15"/>
        <w:rPr>
          <w:rFonts w:ascii="仿宋" w:eastAsia="仿宋" w:hAnsi="仿宋"/>
          <w:sz w:val="32"/>
          <w:szCs w:val="32"/>
        </w:rPr>
      </w:pPr>
      <w:r>
        <w:rPr>
          <w:rFonts w:ascii="仿宋" w:eastAsia="仿宋" w:hAnsi="仿宋" w:hint="eastAsia"/>
          <w:sz w:val="32"/>
          <w:szCs w:val="32"/>
        </w:rPr>
        <w:t xml:space="preserve">    2、支出说明</w:t>
      </w:r>
    </w:p>
    <w:p w:rsidR="00BB6865" w:rsidRDefault="00AA090F">
      <w:pPr>
        <w:ind w:left="-15" w:right="296" w:firstLine="631"/>
        <w:rPr>
          <w:rFonts w:ascii="仿宋" w:eastAsia="仿宋" w:hAnsi="仿宋"/>
          <w:sz w:val="32"/>
          <w:szCs w:val="32"/>
        </w:rPr>
      </w:pPr>
      <w:r>
        <w:rPr>
          <w:rFonts w:ascii="仿宋" w:eastAsia="仿宋" w:hAnsi="仿宋" w:hint="eastAsia"/>
          <w:sz w:val="32"/>
          <w:szCs w:val="32"/>
        </w:rPr>
        <w:t>收支预算总表、基本支出表、项目支出表按经济分类和支出功能分类科目编制，反映秦皇岛市第一中学年度预算中支出预算的总体情况。</w:t>
      </w:r>
      <w:r>
        <w:rPr>
          <w:rFonts w:ascii="仿宋" w:eastAsia="仿宋" w:hAnsi="仿宋"/>
          <w:sz w:val="32"/>
          <w:szCs w:val="32"/>
        </w:rPr>
        <w:t>20</w:t>
      </w:r>
      <w:r w:rsidR="0045352C">
        <w:rPr>
          <w:rFonts w:ascii="仿宋" w:eastAsia="仿宋" w:hAnsi="仿宋" w:hint="eastAsia"/>
          <w:sz w:val="32"/>
          <w:szCs w:val="32"/>
        </w:rPr>
        <w:t>18</w:t>
      </w:r>
      <w:r>
        <w:rPr>
          <w:rFonts w:ascii="仿宋" w:eastAsia="仿宋" w:hAnsi="仿宋"/>
          <w:sz w:val="32"/>
          <w:szCs w:val="32"/>
        </w:rPr>
        <w:t xml:space="preserve"> </w:t>
      </w:r>
      <w:r>
        <w:rPr>
          <w:rFonts w:ascii="仿宋" w:eastAsia="仿宋" w:hAnsi="仿宋" w:hint="eastAsia"/>
          <w:sz w:val="32"/>
          <w:szCs w:val="32"/>
        </w:rPr>
        <w:t>年支出预算</w:t>
      </w:r>
      <w:r w:rsidR="0045352C">
        <w:rPr>
          <w:rFonts w:ascii="仿宋" w:eastAsia="仿宋" w:hAnsi="仿宋" w:hint="eastAsia"/>
          <w:sz w:val="32"/>
          <w:szCs w:val="32"/>
        </w:rPr>
        <w:t>5968.74</w:t>
      </w:r>
      <w:r>
        <w:rPr>
          <w:rFonts w:ascii="仿宋" w:eastAsia="仿宋" w:hAnsi="仿宋"/>
          <w:sz w:val="32"/>
          <w:szCs w:val="32"/>
        </w:rPr>
        <w:t xml:space="preserve"> </w:t>
      </w:r>
      <w:r>
        <w:rPr>
          <w:rFonts w:ascii="仿宋" w:eastAsia="仿宋" w:hAnsi="仿宋" w:hint="eastAsia"/>
          <w:sz w:val="32"/>
          <w:szCs w:val="32"/>
        </w:rPr>
        <w:t>万元，包括人员经费</w:t>
      </w:r>
      <w:r w:rsidR="0045352C">
        <w:rPr>
          <w:rFonts w:ascii="仿宋" w:eastAsia="仿宋" w:hAnsi="仿宋" w:hint="eastAsia"/>
          <w:sz w:val="32"/>
          <w:szCs w:val="32"/>
        </w:rPr>
        <w:t>4761.29</w:t>
      </w:r>
      <w:r>
        <w:rPr>
          <w:rFonts w:ascii="仿宋" w:eastAsia="仿宋" w:hAnsi="仿宋" w:hint="eastAsia"/>
          <w:sz w:val="32"/>
          <w:szCs w:val="32"/>
        </w:rPr>
        <w:t>万元、日常公用经费</w:t>
      </w:r>
      <w:r w:rsidR="0045352C">
        <w:rPr>
          <w:rFonts w:ascii="仿宋" w:eastAsia="仿宋" w:hAnsi="仿宋" w:hint="eastAsia"/>
          <w:sz w:val="32"/>
          <w:szCs w:val="32"/>
        </w:rPr>
        <w:t>367.45</w:t>
      </w:r>
      <w:r>
        <w:rPr>
          <w:rFonts w:ascii="仿宋" w:eastAsia="仿宋" w:hAnsi="仿宋" w:hint="eastAsia"/>
          <w:sz w:val="32"/>
          <w:szCs w:val="32"/>
        </w:rPr>
        <w:t>万元和项目支出</w:t>
      </w:r>
      <w:r w:rsidR="0045352C">
        <w:rPr>
          <w:rFonts w:ascii="仿宋" w:eastAsia="仿宋" w:hAnsi="仿宋" w:hint="eastAsia"/>
          <w:sz w:val="32"/>
          <w:szCs w:val="32"/>
        </w:rPr>
        <w:t>840</w:t>
      </w:r>
      <w:r>
        <w:rPr>
          <w:rFonts w:ascii="仿宋" w:eastAsia="仿宋" w:hAnsi="仿宋" w:hint="eastAsia"/>
          <w:sz w:val="32"/>
          <w:szCs w:val="32"/>
        </w:rPr>
        <w:t>万元，未安排其他支出。</w:t>
      </w:r>
    </w:p>
    <w:p w:rsidR="00BB6865" w:rsidRDefault="00AA090F">
      <w:pPr>
        <w:ind w:left="-15" w:right="296" w:firstLine="631"/>
        <w:rPr>
          <w:rFonts w:ascii="仿宋" w:eastAsia="仿宋" w:hAnsi="仿宋"/>
          <w:sz w:val="32"/>
          <w:szCs w:val="32"/>
        </w:rPr>
      </w:pPr>
      <w:r>
        <w:rPr>
          <w:rFonts w:ascii="仿宋" w:eastAsia="仿宋" w:hAnsi="仿宋" w:hint="eastAsia"/>
          <w:sz w:val="32"/>
          <w:szCs w:val="32"/>
        </w:rPr>
        <w:t>3、比上年增减情况</w:t>
      </w:r>
    </w:p>
    <w:p w:rsidR="00BB6865" w:rsidRDefault="00AA090F">
      <w:pPr>
        <w:rPr>
          <w:rFonts w:ascii="仿宋" w:eastAsia="仿宋" w:hAnsi="仿宋"/>
          <w:sz w:val="32"/>
          <w:szCs w:val="32"/>
        </w:rPr>
      </w:pPr>
      <w:r>
        <w:rPr>
          <w:rFonts w:ascii="仿宋" w:eastAsia="仿宋" w:hAnsi="仿宋" w:hint="eastAsia"/>
          <w:sz w:val="32"/>
          <w:szCs w:val="32"/>
        </w:rPr>
        <w:t xml:space="preserve">    20</w:t>
      </w:r>
      <w:r w:rsidR="0045352C">
        <w:rPr>
          <w:rFonts w:ascii="仿宋" w:eastAsia="仿宋" w:hAnsi="仿宋" w:hint="eastAsia"/>
          <w:sz w:val="32"/>
          <w:szCs w:val="32"/>
        </w:rPr>
        <w:t>18</w:t>
      </w:r>
      <w:r>
        <w:rPr>
          <w:rFonts w:ascii="仿宋" w:eastAsia="仿宋" w:hAnsi="仿宋"/>
          <w:sz w:val="32"/>
          <w:szCs w:val="32"/>
        </w:rPr>
        <w:t xml:space="preserve"> </w:t>
      </w:r>
      <w:r>
        <w:rPr>
          <w:rFonts w:ascii="仿宋" w:eastAsia="仿宋" w:hAnsi="仿宋" w:hint="eastAsia"/>
          <w:sz w:val="32"/>
          <w:szCs w:val="32"/>
        </w:rPr>
        <w:t>年预算收支安排</w:t>
      </w:r>
      <w:r w:rsidR="0045352C">
        <w:rPr>
          <w:rFonts w:ascii="仿宋" w:eastAsia="仿宋" w:hAnsi="仿宋" w:hint="eastAsia"/>
          <w:sz w:val="32"/>
          <w:szCs w:val="32"/>
        </w:rPr>
        <w:t>5968.74</w:t>
      </w:r>
      <w:r>
        <w:rPr>
          <w:rFonts w:ascii="仿宋" w:eastAsia="仿宋" w:hAnsi="仿宋" w:hint="eastAsia"/>
          <w:sz w:val="32"/>
          <w:szCs w:val="32"/>
        </w:rPr>
        <w:t>万元，较</w:t>
      </w:r>
      <w:r w:rsidR="006B65E3">
        <w:rPr>
          <w:rFonts w:ascii="仿宋" w:eastAsia="仿宋" w:hAnsi="仿宋" w:hint="eastAsia"/>
          <w:sz w:val="32"/>
          <w:szCs w:val="32"/>
        </w:rPr>
        <w:t>20</w:t>
      </w:r>
      <w:r w:rsidR="0045352C">
        <w:rPr>
          <w:rFonts w:ascii="仿宋" w:eastAsia="仿宋" w:hAnsi="仿宋" w:hint="eastAsia"/>
          <w:sz w:val="32"/>
          <w:szCs w:val="32"/>
        </w:rPr>
        <w:t>17</w:t>
      </w:r>
      <w:r>
        <w:rPr>
          <w:rFonts w:ascii="仿宋" w:eastAsia="仿宋" w:hAnsi="仿宋"/>
          <w:sz w:val="32"/>
          <w:szCs w:val="32"/>
        </w:rPr>
        <w:t xml:space="preserve"> </w:t>
      </w:r>
      <w:r>
        <w:rPr>
          <w:rFonts w:ascii="仿宋" w:eastAsia="仿宋" w:hAnsi="仿宋" w:hint="eastAsia"/>
          <w:sz w:val="32"/>
          <w:szCs w:val="32"/>
        </w:rPr>
        <w:t>年预算</w:t>
      </w:r>
      <w:r w:rsidR="006B65E3">
        <w:rPr>
          <w:rFonts w:ascii="仿宋" w:eastAsia="仿宋" w:hAnsi="仿宋" w:hint="eastAsia"/>
          <w:sz w:val="32"/>
          <w:szCs w:val="32"/>
        </w:rPr>
        <w:t>减少</w:t>
      </w:r>
      <w:r>
        <w:rPr>
          <w:rFonts w:ascii="仿宋" w:eastAsia="仿宋" w:hAnsi="仿宋" w:hint="eastAsia"/>
          <w:sz w:val="32"/>
          <w:szCs w:val="32"/>
        </w:rPr>
        <w:t>万元，其中：人员支出</w:t>
      </w:r>
      <w:r w:rsidR="006B65E3">
        <w:rPr>
          <w:rFonts w:ascii="仿宋" w:eastAsia="仿宋" w:hAnsi="仿宋" w:hint="eastAsia"/>
          <w:sz w:val="32"/>
          <w:szCs w:val="32"/>
        </w:rPr>
        <w:t>减少</w:t>
      </w:r>
      <w:r>
        <w:rPr>
          <w:rFonts w:ascii="仿宋" w:eastAsia="仿宋" w:hAnsi="仿宋" w:hint="eastAsia"/>
          <w:sz w:val="32"/>
          <w:szCs w:val="32"/>
        </w:rPr>
        <w:t>万元，日</w:t>
      </w:r>
      <w:r>
        <w:rPr>
          <w:rFonts w:ascii="仿宋" w:eastAsia="仿宋" w:hAnsi="仿宋" w:hint="eastAsia"/>
          <w:sz w:val="32"/>
          <w:szCs w:val="32"/>
        </w:rPr>
        <w:lastRenderedPageBreak/>
        <w:t>常公用支出</w:t>
      </w:r>
      <w:r w:rsidR="006B65E3">
        <w:rPr>
          <w:rFonts w:ascii="仿宋" w:eastAsia="仿宋" w:hAnsi="仿宋" w:hint="eastAsia"/>
          <w:sz w:val="32"/>
          <w:szCs w:val="32"/>
        </w:rPr>
        <w:t>减少</w:t>
      </w:r>
      <w:r>
        <w:rPr>
          <w:rFonts w:ascii="仿宋" w:eastAsia="仿宋" w:hAnsi="仿宋" w:hint="eastAsia"/>
          <w:sz w:val="32"/>
          <w:szCs w:val="32"/>
        </w:rPr>
        <w:t>万元；项目</w:t>
      </w:r>
      <w:r w:rsidR="006B65E3">
        <w:rPr>
          <w:rFonts w:ascii="仿宋" w:eastAsia="仿宋" w:hAnsi="仿宋" w:hint="eastAsia"/>
          <w:sz w:val="32"/>
          <w:szCs w:val="32"/>
        </w:rPr>
        <w:t>减少</w:t>
      </w:r>
      <w:r>
        <w:rPr>
          <w:rFonts w:ascii="仿宋" w:eastAsia="仿宋" w:hAnsi="仿宋" w:hint="eastAsia"/>
          <w:sz w:val="32"/>
          <w:szCs w:val="32"/>
        </w:rPr>
        <w:t>万元。</w:t>
      </w:r>
    </w:p>
    <w:p w:rsidR="00BB6865" w:rsidRDefault="00AA090F">
      <w:pPr>
        <w:spacing w:after="194" w:line="259" w:lineRule="auto"/>
        <w:ind w:leftChars="199" w:left="418" w:right="8665" w:firstLineChars="50" w:firstLine="160"/>
        <w:rPr>
          <w:rFonts w:ascii="黑体" w:eastAsia="黑体" w:hAnsi="黑体"/>
          <w:sz w:val="32"/>
          <w:szCs w:val="32"/>
        </w:rPr>
      </w:pPr>
      <w:r>
        <w:rPr>
          <w:rFonts w:ascii="黑体" w:eastAsia="黑体" w:hAnsi="黑体" w:hint="eastAsia"/>
          <w:sz w:val="32"/>
          <w:szCs w:val="32"/>
        </w:rPr>
        <w:t>三、学校运行经费安排情况</w:t>
      </w:r>
    </w:p>
    <w:p w:rsidR="00BB6865" w:rsidRDefault="00AA090F">
      <w:pPr>
        <w:ind w:left="198" w:firstLine="635"/>
        <w:rPr>
          <w:rFonts w:ascii="仿宋" w:eastAsia="仿宋" w:hAnsi="仿宋"/>
          <w:sz w:val="32"/>
          <w:szCs w:val="32"/>
        </w:rPr>
      </w:pPr>
      <w:r>
        <w:rPr>
          <w:rFonts w:ascii="仿宋" w:eastAsia="仿宋" w:hAnsi="仿宋" w:hint="eastAsia"/>
          <w:sz w:val="32"/>
          <w:szCs w:val="32"/>
        </w:rPr>
        <w:t>学校运行经费共计安排</w:t>
      </w:r>
      <w:r w:rsidR="0045352C">
        <w:rPr>
          <w:rFonts w:ascii="仿宋" w:eastAsia="仿宋" w:hAnsi="仿宋" w:hint="eastAsia"/>
          <w:sz w:val="32"/>
          <w:szCs w:val="32"/>
        </w:rPr>
        <w:t>1162.45</w:t>
      </w:r>
      <w:r>
        <w:rPr>
          <w:rFonts w:ascii="仿宋" w:eastAsia="仿宋" w:hAnsi="仿宋" w:hint="eastAsia"/>
          <w:sz w:val="32"/>
          <w:szCs w:val="32"/>
        </w:rPr>
        <w:t>万元，</w:t>
      </w:r>
      <w:r w:rsidR="00D25DDA">
        <w:rPr>
          <w:rFonts w:ascii="仿宋" w:eastAsia="仿宋" w:hAnsi="仿宋" w:hint="eastAsia"/>
          <w:sz w:val="32"/>
          <w:szCs w:val="32"/>
        </w:rPr>
        <w:t>其中基本公用经费安排</w:t>
      </w:r>
      <w:r w:rsidR="0045352C">
        <w:rPr>
          <w:rFonts w:ascii="仿宋" w:eastAsia="仿宋" w:hAnsi="仿宋" w:hint="eastAsia"/>
          <w:sz w:val="32"/>
          <w:szCs w:val="32"/>
        </w:rPr>
        <w:t>322.45</w:t>
      </w:r>
      <w:r w:rsidR="00D25DDA">
        <w:rPr>
          <w:rFonts w:ascii="仿宋" w:eastAsia="仿宋" w:hAnsi="仿宋" w:hint="eastAsia"/>
          <w:sz w:val="32"/>
          <w:szCs w:val="32"/>
        </w:rPr>
        <w:t>，项目支出安排补充学校运行经费</w:t>
      </w:r>
      <w:r w:rsidR="0045352C">
        <w:rPr>
          <w:rFonts w:ascii="仿宋" w:eastAsia="仿宋" w:hAnsi="仿宋" w:hint="eastAsia"/>
          <w:sz w:val="32"/>
          <w:szCs w:val="32"/>
        </w:rPr>
        <w:t>840</w:t>
      </w:r>
      <w:r w:rsidR="00D25DDA">
        <w:rPr>
          <w:rFonts w:ascii="仿宋" w:eastAsia="仿宋" w:hAnsi="仿宋" w:hint="eastAsia"/>
          <w:sz w:val="32"/>
          <w:szCs w:val="32"/>
        </w:rPr>
        <w:t>万元，</w:t>
      </w:r>
      <w:r>
        <w:rPr>
          <w:rFonts w:ascii="仿宋" w:eastAsia="仿宋" w:hAnsi="仿宋" w:hint="eastAsia"/>
          <w:sz w:val="32"/>
          <w:szCs w:val="32"/>
        </w:rPr>
        <w:t>主要用于办公费、水费、电费、邮电费、办公取暖费、物业管理费、差旅费、维修(护)费、办公设备购置费、公务用车运行维护费、印刷费、培训费、公务接待费、工会经费等。</w:t>
      </w:r>
    </w:p>
    <w:p w:rsidR="00BB6865" w:rsidRDefault="00AA090F" w:rsidP="006B65E3">
      <w:pPr>
        <w:ind w:firstLineChars="248" w:firstLine="794"/>
        <w:rPr>
          <w:rFonts w:ascii="黑体" w:eastAsia="黑体" w:hAnsi="黑体"/>
          <w:sz w:val="32"/>
          <w:szCs w:val="32"/>
        </w:rPr>
      </w:pPr>
      <w:r>
        <w:rPr>
          <w:rFonts w:ascii="黑体" w:eastAsia="黑体" w:hAnsi="黑体" w:hint="eastAsia"/>
          <w:sz w:val="32"/>
          <w:szCs w:val="32"/>
        </w:rPr>
        <w:t>四、财政拨款“三公”经费预算情况及增减变化原因</w:t>
      </w:r>
    </w:p>
    <w:p w:rsidR="00BB6865" w:rsidRDefault="00AA090F">
      <w:pPr>
        <w:ind w:left="198" w:firstLine="635"/>
        <w:rPr>
          <w:rFonts w:ascii="仿宋" w:eastAsia="仿宋" w:hAnsi="仿宋"/>
          <w:sz w:val="32"/>
          <w:szCs w:val="32"/>
        </w:rPr>
      </w:pPr>
      <w:r>
        <w:rPr>
          <w:rFonts w:ascii="仿宋" w:eastAsia="仿宋" w:hAnsi="仿宋" w:hint="eastAsia"/>
          <w:sz w:val="32"/>
          <w:szCs w:val="32"/>
        </w:rPr>
        <w:t>20</w:t>
      </w:r>
      <w:r w:rsidR="0045352C">
        <w:rPr>
          <w:rFonts w:ascii="仿宋" w:eastAsia="仿宋" w:hAnsi="仿宋" w:hint="eastAsia"/>
          <w:sz w:val="32"/>
          <w:szCs w:val="32"/>
        </w:rPr>
        <w:t>18</w:t>
      </w:r>
      <w:r>
        <w:rPr>
          <w:rFonts w:ascii="仿宋" w:eastAsia="仿宋" w:hAnsi="仿宋" w:hint="eastAsia"/>
          <w:sz w:val="32"/>
          <w:szCs w:val="32"/>
        </w:rPr>
        <w:t>年，我校财政拨款“三公”经费预算安排</w:t>
      </w:r>
      <w:r w:rsidR="0045352C">
        <w:rPr>
          <w:rFonts w:ascii="仿宋" w:eastAsia="仿宋" w:hAnsi="仿宋" w:hint="eastAsia"/>
          <w:sz w:val="32"/>
          <w:szCs w:val="32"/>
        </w:rPr>
        <w:t>42.09</w:t>
      </w:r>
      <w:r>
        <w:rPr>
          <w:rFonts w:ascii="仿宋" w:eastAsia="仿宋" w:hAnsi="仿宋" w:hint="eastAsia"/>
          <w:sz w:val="32"/>
          <w:szCs w:val="32"/>
        </w:rPr>
        <w:t>万元，</w:t>
      </w:r>
      <w:r w:rsidR="00D25DDA">
        <w:rPr>
          <w:rFonts w:ascii="仿宋" w:eastAsia="仿宋" w:hAnsi="仿宋" w:hint="eastAsia"/>
          <w:sz w:val="32"/>
          <w:szCs w:val="32"/>
        </w:rPr>
        <w:t>其中培训费</w:t>
      </w:r>
      <w:r w:rsidR="0045352C">
        <w:rPr>
          <w:rFonts w:ascii="仿宋" w:eastAsia="仿宋" w:hAnsi="仿宋" w:hint="eastAsia"/>
          <w:sz w:val="32"/>
          <w:szCs w:val="32"/>
        </w:rPr>
        <w:t>38.69</w:t>
      </w:r>
      <w:r w:rsidR="00D25DDA">
        <w:rPr>
          <w:rFonts w:ascii="仿宋" w:eastAsia="仿宋" w:hAnsi="仿宋" w:hint="eastAsia"/>
          <w:sz w:val="32"/>
          <w:szCs w:val="32"/>
        </w:rPr>
        <w:t>万元，</w:t>
      </w:r>
      <w:r>
        <w:rPr>
          <w:rFonts w:ascii="仿宋" w:eastAsia="仿宋" w:hAnsi="仿宋" w:hint="eastAsia"/>
          <w:sz w:val="32"/>
          <w:szCs w:val="32"/>
        </w:rPr>
        <w:t>较上年</w:t>
      </w:r>
      <w:r w:rsidR="00D25DDA">
        <w:rPr>
          <w:rFonts w:ascii="仿宋" w:eastAsia="仿宋" w:hAnsi="仿宋" w:hint="eastAsia"/>
          <w:sz w:val="32"/>
          <w:szCs w:val="32"/>
        </w:rPr>
        <w:t>减少万元</w:t>
      </w:r>
      <w:r w:rsidR="0045352C">
        <w:rPr>
          <w:rFonts w:ascii="仿宋" w:eastAsia="仿宋" w:hAnsi="仿宋" w:hint="eastAsia"/>
          <w:sz w:val="32"/>
          <w:szCs w:val="32"/>
        </w:rPr>
        <w:t>,公务接待费3.4万元</w:t>
      </w:r>
      <w:r>
        <w:rPr>
          <w:rFonts w:ascii="仿宋" w:eastAsia="仿宋" w:hAnsi="仿宋" w:hint="eastAsia"/>
          <w:sz w:val="32"/>
          <w:szCs w:val="32"/>
        </w:rPr>
        <w:t>。</w:t>
      </w:r>
    </w:p>
    <w:p w:rsidR="00BB6865" w:rsidRDefault="00AA090F" w:rsidP="006B65E3">
      <w:pPr>
        <w:ind w:firstLineChars="248" w:firstLine="794"/>
        <w:rPr>
          <w:rFonts w:ascii="黑体" w:eastAsia="黑体" w:hAnsi="黑体"/>
          <w:sz w:val="32"/>
          <w:szCs w:val="32"/>
        </w:rPr>
      </w:pPr>
      <w:r>
        <w:rPr>
          <w:rFonts w:ascii="黑体" w:eastAsia="黑体" w:hAnsi="黑体" w:hint="eastAsia"/>
          <w:sz w:val="32"/>
          <w:szCs w:val="32"/>
        </w:rPr>
        <w:t>五、绩效预算信息总体绩效目标：</w:t>
      </w:r>
    </w:p>
    <w:p w:rsidR="00BB6865" w:rsidRDefault="00AA090F">
      <w:pPr>
        <w:ind w:left="198" w:firstLine="635"/>
        <w:rPr>
          <w:rFonts w:ascii="仿宋" w:eastAsia="仿宋" w:hAnsi="仿宋"/>
          <w:sz w:val="32"/>
          <w:szCs w:val="32"/>
        </w:rPr>
      </w:pPr>
      <w:r>
        <w:rPr>
          <w:rFonts w:ascii="仿宋" w:eastAsia="仿宋" w:hAnsi="仿宋" w:hint="eastAsia"/>
          <w:sz w:val="32"/>
          <w:szCs w:val="32"/>
        </w:rPr>
        <w:t>以党的十八大和十八届三中、四中、五中、六中全会精神为指导，深入学习贯彻习近平总书记系列重要讲话精神和治国</w:t>
      </w:r>
      <w:proofErr w:type="gramStart"/>
      <w:r>
        <w:rPr>
          <w:rFonts w:ascii="仿宋" w:eastAsia="仿宋" w:hAnsi="仿宋" w:hint="eastAsia"/>
          <w:sz w:val="32"/>
          <w:szCs w:val="32"/>
        </w:rPr>
        <w:t>理政新理念</w:t>
      </w:r>
      <w:proofErr w:type="gramEnd"/>
      <w:r>
        <w:rPr>
          <w:rFonts w:ascii="仿宋" w:eastAsia="仿宋" w:hAnsi="仿宋" w:hint="eastAsia"/>
          <w:sz w:val="32"/>
          <w:szCs w:val="32"/>
        </w:rPr>
        <w:t>新思想新战略，牢固树立和贯彻落实创新、协调、绿色、开放、共享的发展理念，按照《国家中长期教育改革和发展规划纲要（2010-2020）》、省市“十三五”教育发展规划，围绕立德树人根本任务，坚持推进依法治校、文化立校、质量兴校，深化教育教学综合</w:t>
      </w:r>
      <w:r>
        <w:rPr>
          <w:rFonts w:ascii="仿宋" w:eastAsia="仿宋" w:hAnsi="仿宋" w:hint="eastAsia"/>
          <w:sz w:val="32"/>
          <w:szCs w:val="32"/>
        </w:rPr>
        <w:lastRenderedPageBreak/>
        <w:t>改革，深入</w:t>
      </w:r>
      <w:proofErr w:type="gramStart"/>
      <w:r>
        <w:rPr>
          <w:rFonts w:ascii="仿宋" w:eastAsia="仿宋" w:hAnsi="仿宋" w:hint="eastAsia"/>
          <w:sz w:val="32"/>
          <w:szCs w:val="32"/>
        </w:rPr>
        <w:t>践行</w:t>
      </w:r>
      <w:proofErr w:type="gramEnd"/>
      <w:r>
        <w:rPr>
          <w:rFonts w:ascii="仿宋" w:eastAsia="仿宋" w:hAnsi="仿宋" w:hint="eastAsia"/>
          <w:sz w:val="32"/>
          <w:szCs w:val="32"/>
        </w:rPr>
        <w:t>“做最好的自己”办学理念，为实现到</w:t>
      </w:r>
      <w:r>
        <w:rPr>
          <w:rFonts w:ascii="仿宋" w:eastAsia="仿宋" w:hAnsi="仿宋" w:hint="eastAsia"/>
          <w:szCs w:val="32"/>
        </w:rPr>
        <w:t>20</w:t>
      </w:r>
      <w:r w:rsidR="0045352C">
        <w:rPr>
          <w:rFonts w:ascii="仿宋" w:eastAsia="仿宋" w:hAnsi="仿宋" w:hint="eastAsia"/>
          <w:szCs w:val="32"/>
        </w:rPr>
        <w:t>18</w:t>
      </w:r>
      <w:r>
        <w:rPr>
          <w:rFonts w:ascii="仿宋" w:eastAsia="仿宋" w:hAnsi="仿宋" w:hint="eastAsia"/>
          <w:szCs w:val="32"/>
        </w:rPr>
        <w:t>年把我校打造成品质卓越、特色鲜明、省内有较大影响的现</w:t>
      </w:r>
      <w:r>
        <w:rPr>
          <w:rFonts w:ascii="仿宋" w:eastAsia="仿宋" w:hAnsi="仿宋" w:hint="eastAsia"/>
          <w:sz w:val="32"/>
          <w:szCs w:val="32"/>
        </w:rPr>
        <w:t>代化优质高中名校的五年目标而努力。</w:t>
      </w:r>
    </w:p>
    <w:p w:rsidR="00BB6865" w:rsidRDefault="00BB6865">
      <w:pPr>
        <w:ind w:left="198" w:firstLine="635"/>
        <w:rPr>
          <w:rFonts w:ascii="仿宋" w:eastAsia="仿宋" w:hAnsi="仿宋"/>
          <w:sz w:val="32"/>
          <w:szCs w:val="32"/>
        </w:rPr>
      </w:pPr>
    </w:p>
    <w:p w:rsidR="00BB6865" w:rsidRDefault="00AA090F">
      <w:pPr>
        <w:spacing w:after="189" w:line="259" w:lineRule="auto"/>
        <w:ind w:left="644"/>
        <w:rPr>
          <w:rFonts w:ascii="仿宋" w:eastAsia="仿宋" w:hAnsi="仿宋"/>
          <w:sz w:val="32"/>
          <w:szCs w:val="32"/>
        </w:rPr>
      </w:pPr>
      <w:r>
        <w:rPr>
          <w:rFonts w:ascii="仿宋" w:eastAsia="仿宋" w:hAnsi="仿宋" w:hint="eastAsia"/>
          <w:sz w:val="32"/>
          <w:szCs w:val="32"/>
        </w:rPr>
        <w:t>部门职责及工作活动绩效目标指标：</w:t>
      </w:r>
    </w:p>
    <w:p w:rsidR="00BB6865" w:rsidRDefault="00BB6865">
      <w:pPr>
        <w:spacing w:line="259" w:lineRule="auto"/>
        <w:ind w:right="232"/>
        <w:jc w:val="center"/>
        <w:rPr>
          <w:rFonts w:ascii="仿宋" w:eastAsia="仿宋" w:hAnsi="仿宋"/>
          <w:sz w:val="32"/>
          <w:szCs w:val="32"/>
        </w:rPr>
      </w:pPr>
    </w:p>
    <w:p w:rsidR="00BB6865" w:rsidRDefault="00AA090F">
      <w:pPr>
        <w:spacing w:after="50" w:line="259" w:lineRule="auto"/>
        <w:ind w:left="10" w:right="313" w:hanging="10"/>
        <w:jc w:val="center"/>
        <w:rPr>
          <w:rFonts w:ascii="仿宋" w:eastAsia="仿宋" w:hAnsi="仿宋"/>
          <w:sz w:val="32"/>
          <w:szCs w:val="32"/>
        </w:rPr>
      </w:pPr>
      <w:r>
        <w:rPr>
          <w:rFonts w:ascii="仿宋" w:eastAsia="仿宋" w:hAnsi="仿宋" w:hint="eastAsia"/>
          <w:sz w:val="32"/>
          <w:szCs w:val="32"/>
        </w:rPr>
        <w:t>部门职责</w:t>
      </w:r>
      <w:r>
        <w:rPr>
          <w:rFonts w:ascii="仿宋" w:eastAsia="仿宋" w:hAnsi="仿宋"/>
          <w:sz w:val="32"/>
          <w:szCs w:val="32"/>
        </w:rPr>
        <w:t>-</w:t>
      </w:r>
      <w:r>
        <w:rPr>
          <w:rFonts w:ascii="仿宋" w:eastAsia="仿宋" w:hAnsi="仿宋" w:hint="eastAsia"/>
          <w:sz w:val="32"/>
          <w:szCs w:val="32"/>
        </w:rPr>
        <w:t>工作活动绩效目标</w:t>
      </w:r>
    </w:p>
    <w:p w:rsidR="00BB6865" w:rsidRDefault="00AA090F">
      <w:pPr>
        <w:tabs>
          <w:tab w:val="center" w:pos="13390"/>
        </w:tabs>
        <w:spacing w:line="259" w:lineRule="auto"/>
        <w:rPr>
          <w:rFonts w:ascii="仿宋" w:eastAsia="仿宋" w:hAnsi="仿宋"/>
          <w:sz w:val="32"/>
          <w:szCs w:val="32"/>
          <w:highlight w:val="yellow"/>
        </w:rPr>
      </w:pPr>
      <w:r>
        <w:rPr>
          <w:rFonts w:ascii="仿宋" w:eastAsia="仿宋" w:hAnsi="仿宋" w:hint="eastAsia"/>
          <w:sz w:val="32"/>
          <w:szCs w:val="32"/>
        </w:rPr>
        <w:t>秦皇岛市第一中学                                                    单位：万元</w:t>
      </w:r>
    </w:p>
    <w:tbl>
      <w:tblPr>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7" w:type="dxa"/>
          <w:right w:w="15" w:type="dxa"/>
        </w:tblCellMar>
        <w:tblLook w:val="04A0"/>
      </w:tblPr>
      <w:tblGrid>
        <w:gridCol w:w="2109"/>
        <w:gridCol w:w="1044"/>
        <w:gridCol w:w="2818"/>
        <w:gridCol w:w="2956"/>
        <w:gridCol w:w="2516"/>
        <w:gridCol w:w="679"/>
        <w:gridCol w:w="536"/>
        <w:gridCol w:w="536"/>
        <w:gridCol w:w="541"/>
      </w:tblGrid>
      <w:tr w:rsidR="00BB6865">
        <w:trPr>
          <w:cantSplit/>
          <w:trHeight w:val="314"/>
        </w:trPr>
        <w:tc>
          <w:tcPr>
            <w:tcW w:w="2109" w:type="dxa"/>
            <w:vMerge w:val="restart"/>
            <w:vAlign w:val="center"/>
          </w:tcPr>
          <w:p w:rsidR="00BB6865" w:rsidRDefault="00AA090F">
            <w:pPr>
              <w:spacing w:line="259" w:lineRule="auto"/>
              <w:ind w:right="93"/>
              <w:jc w:val="center"/>
              <w:rPr>
                <w:rFonts w:ascii="仿宋" w:eastAsia="仿宋" w:hAnsi="仿宋"/>
                <w:sz w:val="24"/>
                <w:szCs w:val="24"/>
              </w:rPr>
            </w:pPr>
            <w:r>
              <w:rPr>
                <w:rFonts w:ascii="仿宋" w:eastAsia="仿宋" w:hAnsi="仿宋" w:hint="eastAsia"/>
                <w:sz w:val="24"/>
                <w:szCs w:val="24"/>
              </w:rPr>
              <w:t>职责活动</w:t>
            </w:r>
          </w:p>
        </w:tc>
        <w:tc>
          <w:tcPr>
            <w:tcW w:w="1044" w:type="dxa"/>
            <w:vMerge w:val="restart"/>
            <w:vAlign w:val="center"/>
          </w:tcPr>
          <w:p w:rsidR="00BB6865" w:rsidRDefault="00AA090F">
            <w:pPr>
              <w:spacing w:line="259" w:lineRule="auto"/>
              <w:ind w:left="79"/>
              <w:rPr>
                <w:rFonts w:ascii="仿宋" w:eastAsia="仿宋" w:hAnsi="仿宋"/>
                <w:sz w:val="24"/>
                <w:szCs w:val="24"/>
              </w:rPr>
            </w:pPr>
            <w:r>
              <w:rPr>
                <w:rFonts w:ascii="仿宋" w:eastAsia="仿宋" w:hAnsi="仿宋" w:hint="eastAsia"/>
                <w:sz w:val="24"/>
                <w:szCs w:val="24"/>
              </w:rPr>
              <w:t>年度预算数</w:t>
            </w:r>
          </w:p>
        </w:tc>
        <w:tc>
          <w:tcPr>
            <w:tcW w:w="2818" w:type="dxa"/>
            <w:vMerge w:val="restart"/>
            <w:vAlign w:val="center"/>
          </w:tcPr>
          <w:p w:rsidR="00BB6865" w:rsidRDefault="00AA090F">
            <w:pPr>
              <w:spacing w:line="259" w:lineRule="auto"/>
              <w:ind w:right="96"/>
              <w:jc w:val="center"/>
              <w:rPr>
                <w:rFonts w:ascii="仿宋" w:eastAsia="仿宋" w:hAnsi="仿宋"/>
                <w:sz w:val="24"/>
                <w:szCs w:val="24"/>
              </w:rPr>
            </w:pPr>
            <w:r>
              <w:rPr>
                <w:rFonts w:ascii="仿宋" w:eastAsia="仿宋" w:hAnsi="仿宋" w:hint="eastAsia"/>
                <w:sz w:val="24"/>
                <w:szCs w:val="24"/>
              </w:rPr>
              <w:t>内容描述</w:t>
            </w:r>
          </w:p>
        </w:tc>
        <w:tc>
          <w:tcPr>
            <w:tcW w:w="2956" w:type="dxa"/>
            <w:vMerge w:val="restart"/>
            <w:vAlign w:val="center"/>
          </w:tcPr>
          <w:p w:rsidR="00BB6865" w:rsidRDefault="00AA090F">
            <w:pPr>
              <w:spacing w:line="259" w:lineRule="auto"/>
              <w:ind w:right="95"/>
              <w:jc w:val="center"/>
              <w:rPr>
                <w:rFonts w:ascii="仿宋" w:eastAsia="仿宋" w:hAnsi="仿宋"/>
                <w:sz w:val="24"/>
                <w:szCs w:val="24"/>
              </w:rPr>
            </w:pPr>
            <w:r>
              <w:rPr>
                <w:rFonts w:ascii="仿宋" w:eastAsia="仿宋" w:hAnsi="仿宋" w:hint="eastAsia"/>
                <w:sz w:val="24"/>
                <w:szCs w:val="24"/>
              </w:rPr>
              <w:t>绩效目标</w:t>
            </w:r>
          </w:p>
        </w:tc>
        <w:tc>
          <w:tcPr>
            <w:tcW w:w="2516" w:type="dxa"/>
            <w:vMerge w:val="restart"/>
            <w:vAlign w:val="center"/>
          </w:tcPr>
          <w:p w:rsidR="00BB6865" w:rsidRDefault="00AA090F">
            <w:pPr>
              <w:spacing w:line="259" w:lineRule="auto"/>
              <w:ind w:right="99"/>
              <w:jc w:val="center"/>
              <w:rPr>
                <w:rFonts w:ascii="仿宋" w:eastAsia="仿宋" w:hAnsi="仿宋"/>
                <w:sz w:val="24"/>
                <w:szCs w:val="24"/>
              </w:rPr>
            </w:pPr>
            <w:r>
              <w:rPr>
                <w:rFonts w:ascii="仿宋" w:eastAsia="仿宋" w:hAnsi="仿宋" w:hint="eastAsia"/>
                <w:sz w:val="24"/>
                <w:szCs w:val="24"/>
              </w:rPr>
              <w:t>绩效指标</w:t>
            </w:r>
          </w:p>
        </w:tc>
        <w:tc>
          <w:tcPr>
            <w:tcW w:w="2292" w:type="dxa"/>
            <w:gridSpan w:val="4"/>
          </w:tcPr>
          <w:p w:rsidR="00BB6865" w:rsidRDefault="00AA090F">
            <w:pPr>
              <w:spacing w:line="259" w:lineRule="auto"/>
              <w:ind w:left="266"/>
              <w:jc w:val="center"/>
              <w:rPr>
                <w:rFonts w:ascii="仿宋" w:eastAsia="仿宋" w:hAnsi="仿宋"/>
                <w:sz w:val="24"/>
                <w:szCs w:val="24"/>
              </w:rPr>
            </w:pPr>
            <w:r>
              <w:rPr>
                <w:rFonts w:ascii="仿宋" w:eastAsia="仿宋" w:hAnsi="仿宋" w:hint="eastAsia"/>
                <w:sz w:val="24"/>
                <w:szCs w:val="24"/>
              </w:rPr>
              <w:t>评价标准</w:t>
            </w:r>
          </w:p>
        </w:tc>
      </w:tr>
      <w:tr w:rsidR="00BB6865">
        <w:trPr>
          <w:cantSplit/>
          <w:trHeight w:val="317"/>
        </w:trPr>
        <w:tc>
          <w:tcPr>
            <w:tcW w:w="2109" w:type="dxa"/>
            <w:vMerge/>
          </w:tcPr>
          <w:p w:rsidR="00BB6865" w:rsidRDefault="00BB6865">
            <w:pPr>
              <w:spacing w:after="160" w:line="259" w:lineRule="auto"/>
              <w:rPr>
                <w:rFonts w:ascii="仿宋" w:eastAsia="仿宋" w:hAnsi="仿宋"/>
                <w:sz w:val="24"/>
                <w:szCs w:val="24"/>
              </w:rPr>
            </w:pPr>
          </w:p>
        </w:tc>
        <w:tc>
          <w:tcPr>
            <w:tcW w:w="1044" w:type="dxa"/>
            <w:vMerge/>
          </w:tcPr>
          <w:p w:rsidR="00BB6865" w:rsidRDefault="00BB6865">
            <w:pPr>
              <w:spacing w:after="160" w:line="259" w:lineRule="auto"/>
              <w:rPr>
                <w:rFonts w:ascii="仿宋" w:eastAsia="仿宋" w:hAnsi="仿宋"/>
                <w:sz w:val="24"/>
                <w:szCs w:val="24"/>
              </w:rPr>
            </w:pPr>
          </w:p>
        </w:tc>
        <w:tc>
          <w:tcPr>
            <w:tcW w:w="2818" w:type="dxa"/>
            <w:vMerge/>
          </w:tcPr>
          <w:p w:rsidR="00BB6865" w:rsidRDefault="00BB6865">
            <w:pPr>
              <w:spacing w:after="160" w:line="259" w:lineRule="auto"/>
              <w:rPr>
                <w:rFonts w:ascii="仿宋" w:eastAsia="仿宋" w:hAnsi="仿宋"/>
                <w:sz w:val="24"/>
                <w:szCs w:val="24"/>
              </w:rPr>
            </w:pPr>
          </w:p>
        </w:tc>
        <w:tc>
          <w:tcPr>
            <w:tcW w:w="2956" w:type="dxa"/>
            <w:vMerge/>
          </w:tcPr>
          <w:p w:rsidR="00BB6865" w:rsidRDefault="00BB6865">
            <w:pPr>
              <w:spacing w:after="160" w:line="259" w:lineRule="auto"/>
              <w:rPr>
                <w:rFonts w:ascii="仿宋" w:eastAsia="仿宋" w:hAnsi="仿宋"/>
                <w:sz w:val="24"/>
                <w:szCs w:val="24"/>
              </w:rPr>
            </w:pPr>
          </w:p>
        </w:tc>
        <w:tc>
          <w:tcPr>
            <w:tcW w:w="2516" w:type="dxa"/>
            <w:vMerge/>
          </w:tcPr>
          <w:p w:rsidR="00BB6865" w:rsidRDefault="00BB6865">
            <w:pPr>
              <w:spacing w:after="160" w:line="259" w:lineRule="auto"/>
              <w:rPr>
                <w:rFonts w:ascii="仿宋" w:eastAsia="仿宋" w:hAnsi="仿宋"/>
                <w:sz w:val="24"/>
                <w:szCs w:val="24"/>
              </w:rPr>
            </w:pPr>
          </w:p>
        </w:tc>
        <w:tc>
          <w:tcPr>
            <w:tcW w:w="679" w:type="dxa"/>
          </w:tcPr>
          <w:p w:rsidR="00BB6865" w:rsidRDefault="00AA090F">
            <w:pPr>
              <w:spacing w:line="259" w:lineRule="auto"/>
              <w:ind w:right="93"/>
              <w:jc w:val="center"/>
              <w:rPr>
                <w:rFonts w:ascii="仿宋" w:eastAsia="仿宋" w:hAnsi="仿宋"/>
                <w:sz w:val="24"/>
                <w:szCs w:val="24"/>
              </w:rPr>
            </w:pPr>
            <w:r>
              <w:rPr>
                <w:rFonts w:ascii="仿宋" w:eastAsia="仿宋" w:hAnsi="仿宋" w:hint="eastAsia"/>
                <w:sz w:val="24"/>
                <w:szCs w:val="24"/>
              </w:rPr>
              <w:t>优</w:t>
            </w:r>
          </w:p>
        </w:tc>
        <w:tc>
          <w:tcPr>
            <w:tcW w:w="536" w:type="dxa"/>
          </w:tcPr>
          <w:p w:rsidR="00BB6865" w:rsidRDefault="00AA090F">
            <w:pPr>
              <w:spacing w:line="259" w:lineRule="auto"/>
              <w:ind w:right="93"/>
              <w:jc w:val="center"/>
              <w:rPr>
                <w:rFonts w:ascii="仿宋" w:eastAsia="仿宋" w:hAnsi="仿宋"/>
                <w:sz w:val="24"/>
                <w:szCs w:val="24"/>
              </w:rPr>
            </w:pPr>
            <w:r>
              <w:rPr>
                <w:rFonts w:ascii="仿宋" w:eastAsia="仿宋" w:hAnsi="仿宋" w:hint="eastAsia"/>
                <w:sz w:val="24"/>
                <w:szCs w:val="24"/>
              </w:rPr>
              <w:t>良</w:t>
            </w:r>
          </w:p>
        </w:tc>
        <w:tc>
          <w:tcPr>
            <w:tcW w:w="536" w:type="dxa"/>
          </w:tcPr>
          <w:p w:rsidR="00BB6865" w:rsidRDefault="00AA090F">
            <w:pPr>
              <w:spacing w:line="259" w:lineRule="auto"/>
              <w:ind w:right="93"/>
              <w:jc w:val="center"/>
              <w:rPr>
                <w:rFonts w:ascii="仿宋" w:eastAsia="仿宋" w:hAnsi="仿宋"/>
                <w:sz w:val="24"/>
                <w:szCs w:val="24"/>
              </w:rPr>
            </w:pPr>
            <w:r>
              <w:rPr>
                <w:rFonts w:ascii="仿宋" w:eastAsia="仿宋" w:hAnsi="仿宋" w:hint="eastAsia"/>
                <w:sz w:val="24"/>
                <w:szCs w:val="24"/>
              </w:rPr>
              <w:t>中</w:t>
            </w:r>
          </w:p>
        </w:tc>
        <w:tc>
          <w:tcPr>
            <w:tcW w:w="541" w:type="dxa"/>
          </w:tcPr>
          <w:p w:rsidR="00BB6865" w:rsidRDefault="00AA090F">
            <w:pPr>
              <w:spacing w:line="259" w:lineRule="auto"/>
              <w:ind w:right="93"/>
              <w:jc w:val="center"/>
              <w:rPr>
                <w:rFonts w:ascii="仿宋" w:eastAsia="仿宋" w:hAnsi="仿宋"/>
                <w:sz w:val="24"/>
                <w:szCs w:val="24"/>
              </w:rPr>
            </w:pPr>
            <w:r>
              <w:rPr>
                <w:rFonts w:ascii="仿宋" w:eastAsia="仿宋" w:hAnsi="仿宋" w:hint="eastAsia"/>
                <w:sz w:val="24"/>
                <w:szCs w:val="24"/>
              </w:rPr>
              <w:t>差</w:t>
            </w:r>
          </w:p>
        </w:tc>
      </w:tr>
      <w:tr w:rsidR="00BB6865">
        <w:trPr>
          <w:cantSplit/>
          <w:trHeight w:val="317"/>
        </w:trPr>
        <w:tc>
          <w:tcPr>
            <w:tcW w:w="2109" w:type="dxa"/>
            <w:vMerge w:val="restart"/>
          </w:tcPr>
          <w:p w:rsidR="00BB6865" w:rsidRDefault="00AA090F">
            <w:pPr>
              <w:spacing w:after="160" w:line="259" w:lineRule="auto"/>
              <w:rPr>
                <w:rFonts w:ascii="仿宋" w:eastAsia="仿宋" w:hAnsi="仿宋"/>
                <w:sz w:val="24"/>
                <w:szCs w:val="24"/>
              </w:rPr>
            </w:pPr>
            <w:r>
              <w:rPr>
                <w:rFonts w:ascii="仿宋" w:eastAsia="仿宋" w:hAnsi="仿宋" w:hint="eastAsia"/>
                <w:sz w:val="24"/>
                <w:szCs w:val="24"/>
              </w:rPr>
              <w:t>普通高中教育</w:t>
            </w:r>
          </w:p>
        </w:tc>
        <w:tc>
          <w:tcPr>
            <w:tcW w:w="1044" w:type="dxa"/>
            <w:vMerge w:val="restart"/>
          </w:tcPr>
          <w:p w:rsidR="00BB6865" w:rsidRDefault="00AA090F" w:rsidP="0045352C">
            <w:pPr>
              <w:spacing w:after="160" w:line="259" w:lineRule="auto"/>
              <w:rPr>
                <w:rFonts w:ascii="仿宋" w:eastAsia="仿宋" w:hAnsi="仿宋"/>
                <w:sz w:val="24"/>
                <w:szCs w:val="24"/>
              </w:rPr>
            </w:pPr>
            <w:r>
              <w:rPr>
                <w:rFonts w:ascii="仿宋" w:eastAsia="仿宋" w:hAnsi="仿宋" w:hint="eastAsia"/>
                <w:sz w:val="24"/>
                <w:szCs w:val="24"/>
              </w:rPr>
              <w:t>20</w:t>
            </w:r>
            <w:r w:rsidR="0045352C">
              <w:rPr>
                <w:rFonts w:ascii="仿宋" w:eastAsia="仿宋" w:hAnsi="仿宋" w:hint="eastAsia"/>
                <w:sz w:val="24"/>
                <w:szCs w:val="24"/>
              </w:rPr>
              <w:t>18</w:t>
            </w:r>
          </w:p>
        </w:tc>
        <w:tc>
          <w:tcPr>
            <w:tcW w:w="2818" w:type="dxa"/>
            <w:vMerge w:val="restart"/>
            <w:vAlign w:val="center"/>
          </w:tcPr>
          <w:p w:rsidR="00BB6865" w:rsidRDefault="00AA090F">
            <w:pPr>
              <w:rPr>
                <w:rFonts w:ascii="宋体" w:hAnsi="宋体" w:cs="宋体"/>
                <w:sz w:val="18"/>
                <w:szCs w:val="18"/>
              </w:rPr>
            </w:pPr>
            <w:r>
              <w:rPr>
                <w:rFonts w:hint="eastAsia"/>
                <w:sz w:val="18"/>
                <w:szCs w:val="18"/>
              </w:rPr>
              <w:t>实施高中学历教育，促进基础教育发展</w:t>
            </w:r>
          </w:p>
        </w:tc>
        <w:tc>
          <w:tcPr>
            <w:tcW w:w="2956" w:type="dxa"/>
            <w:vMerge w:val="restart"/>
            <w:vAlign w:val="center"/>
          </w:tcPr>
          <w:p w:rsidR="00BB6865" w:rsidRDefault="00AA090F">
            <w:pPr>
              <w:rPr>
                <w:rFonts w:ascii="宋体" w:hAnsi="宋体" w:cs="宋体"/>
                <w:sz w:val="18"/>
                <w:szCs w:val="18"/>
              </w:rPr>
            </w:pPr>
            <w:r>
              <w:rPr>
                <w:rFonts w:hint="eastAsia"/>
                <w:sz w:val="18"/>
                <w:szCs w:val="18"/>
              </w:rPr>
              <w:t>完成高中学历教育</w:t>
            </w:r>
          </w:p>
        </w:tc>
        <w:tc>
          <w:tcPr>
            <w:tcW w:w="2516" w:type="dxa"/>
            <w:vAlign w:val="center"/>
          </w:tcPr>
          <w:p w:rsidR="00BB6865" w:rsidRDefault="00AA090F">
            <w:pPr>
              <w:rPr>
                <w:rFonts w:ascii="宋体" w:hAnsi="宋体" w:cs="宋体"/>
                <w:sz w:val="18"/>
                <w:szCs w:val="18"/>
              </w:rPr>
            </w:pPr>
            <w:r>
              <w:rPr>
                <w:rFonts w:ascii="宋体" w:hAnsi="宋体" w:cs="宋体" w:hint="eastAsia"/>
                <w:sz w:val="18"/>
                <w:szCs w:val="18"/>
              </w:rPr>
              <w:t>高中在校生数（人）</w:t>
            </w:r>
          </w:p>
        </w:tc>
        <w:tc>
          <w:tcPr>
            <w:tcW w:w="679" w:type="dxa"/>
          </w:tcPr>
          <w:p w:rsidR="00BB6865" w:rsidRDefault="00BB6865">
            <w:pPr>
              <w:spacing w:line="259" w:lineRule="auto"/>
              <w:ind w:right="93"/>
              <w:jc w:val="center"/>
              <w:rPr>
                <w:rFonts w:ascii="仿宋" w:eastAsia="仿宋" w:hAnsi="仿宋"/>
                <w:sz w:val="24"/>
                <w:szCs w:val="24"/>
              </w:rPr>
            </w:pPr>
          </w:p>
        </w:tc>
        <w:tc>
          <w:tcPr>
            <w:tcW w:w="536" w:type="dxa"/>
          </w:tcPr>
          <w:p w:rsidR="00BB6865" w:rsidRDefault="00BB6865">
            <w:pPr>
              <w:spacing w:line="259" w:lineRule="auto"/>
              <w:ind w:right="93"/>
              <w:jc w:val="center"/>
              <w:rPr>
                <w:rFonts w:ascii="仿宋" w:eastAsia="仿宋" w:hAnsi="仿宋"/>
                <w:sz w:val="24"/>
                <w:szCs w:val="24"/>
              </w:rPr>
            </w:pPr>
          </w:p>
        </w:tc>
        <w:tc>
          <w:tcPr>
            <w:tcW w:w="536" w:type="dxa"/>
          </w:tcPr>
          <w:p w:rsidR="00BB6865" w:rsidRDefault="00BB6865">
            <w:pPr>
              <w:spacing w:line="259" w:lineRule="auto"/>
              <w:ind w:right="93"/>
              <w:jc w:val="center"/>
              <w:rPr>
                <w:rFonts w:ascii="仿宋" w:eastAsia="仿宋" w:hAnsi="仿宋"/>
                <w:sz w:val="24"/>
                <w:szCs w:val="24"/>
              </w:rPr>
            </w:pPr>
          </w:p>
        </w:tc>
        <w:tc>
          <w:tcPr>
            <w:tcW w:w="541" w:type="dxa"/>
          </w:tcPr>
          <w:p w:rsidR="00BB6865" w:rsidRDefault="00BB6865">
            <w:pPr>
              <w:spacing w:line="259" w:lineRule="auto"/>
              <w:ind w:right="93"/>
              <w:jc w:val="center"/>
              <w:rPr>
                <w:rFonts w:ascii="仿宋" w:eastAsia="仿宋" w:hAnsi="仿宋"/>
                <w:sz w:val="24"/>
                <w:szCs w:val="24"/>
              </w:rPr>
            </w:pPr>
          </w:p>
        </w:tc>
      </w:tr>
      <w:tr w:rsidR="00BB6865">
        <w:trPr>
          <w:cantSplit/>
          <w:trHeight w:val="317"/>
        </w:trPr>
        <w:tc>
          <w:tcPr>
            <w:tcW w:w="2109" w:type="dxa"/>
            <w:vMerge/>
          </w:tcPr>
          <w:p w:rsidR="00BB6865" w:rsidRDefault="00BB6865">
            <w:pPr>
              <w:spacing w:after="160" w:line="259" w:lineRule="auto"/>
              <w:rPr>
                <w:rFonts w:ascii="仿宋" w:eastAsia="仿宋" w:hAnsi="仿宋"/>
                <w:sz w:val="24"/>
                <w:szCs w:val="24"/>
              </w:rPr>
            </w:pPr>
          </w:p>
        </w:tc>
        <w:tc>
          <w:tcPr>
            <w:tcW w:w="1044" w:type="dxa"/>
            <w:vMerge/>
          </w:tcPr>
          <w:p w:rsidR="00BB6865" w:rsidRDefault="00BB6865">
            <w:pPr>
              <w:spacing w:after="160" w:line="259" w:lineRule="auto"/>
              <w:rPr>
                <w:rFonts w:ascii="仿宋" w:eastAsia="仿宋" w:hAnsi="仿宋"/>
                <w:sz w:val="24"/>
                <w:szCs w:val="24"/>
              </w:rPr>
            </w:pPr>
          </w:p>
        </w:tc>
        <w:tc>
          <w:tcPr>
            <w:tcW w:w="2818" w:type="dxa"/>
            <w:vMerge/>
          </w:tcPr>
          <w:p w:rsidR="00BB6865" w:rsidRDefault="00BB6865">
            <w:pPr>
              <w:spacing w:after="160" w:line="259" w:lineRule="auto"/>
              <w:rPr>
                <w:rFonts w:ascii="仿宋" w:eastAsia="仿宋" w:hAnsi="仿宋"/>
                <w:sz w:val="24"/>
                <w:szCs w:val="24"/>
              </w:rPr>
            </w:pPr>
          </w:p>
        </w:tc>
        <w:tc>
          <w:tcPr>
            <w:tcW w:w="2956" w:type="dxa"/>
            <w:vMerge/>
          </w:tcPr>
          <w:p w:rsidR="00BB6865" w:rsidRDefault="00BB6865">
            <w:pPr>
              <w:spacing w:after="160" w:line="259" w:lineRule="auto"/>
              <w:rPr>
                <w:rFonts w:ascii="仿宋" w:eastAsia="仿宋" w:hAnsi="仿宋"/>
                <w:sz w:val="24"/>
                <w:szCs w:val="24"/>
              </w:rPr>
            </w:pPr>
          </w:p>
        </w:tc>
        <w:tc>
          <w:tcPr>
            <w:tcW w:w="2516" w:type="dxa"/>
            <w:vAlign w:val="center"/>
          </w:tcPr>
          <w:p w:rsidR="00BB6865" w:rsidRDefault="00AA090F">
            <w:pPr>
              <w:rPr>
                <w:rFonts w:ascii="宋体" w:hAnsi="宋体" w:cs="宋体"/>
                <w:sz w:val="18"/>
                <w:szCs w:val="18"/>
              </w:rPr>
            </w:pPr>
            <w:r>
              <w:rPr>
                <w:rFonts w:hint="eastAsia"/>
                <w:sz w:val="18"/>
                <w:szCs w:val="18"/>
              </w:rPr>
              <w:t>资助高中贫困学生数（人)</w:t>
            </w:r>
          </w:p>
        </w:tc>
        <w:tc>
          <w:tcPr>
            <w:tcW w:w="679" w:type="dxa"/>
          </w:tcPr>
          <w:p w:rsidR="00BB6865" w:rsidRDefault="00BB6865">
            <w:pPr>
              <w:spacing w:line="259" w:lineRule="auto"/>
              <w:ind w:right="93"/>
              <w:jc w:val="center"/>
              <w:rPr>
                <w:rFonts w:ascii="仿宋" w:eastAsia="仿宋" w:hAnsi="仿宋"/>
                <w:sz w:val="24"/>
                <w:szCs w:val="24"/>
              </w:rPr>
            </w:pPr>
          </w:p>
        </w:tc>
        <w:tc>
          <w:tcPr>
            <w:tcW w:w="536" w:type="dxa"/>
          </w:tcPr>
          <w:p w:rsidR="00BB6865" w:rsidRDefault="00BB6865">
            <w:pPr>
              <w:spacing w:line="259" w:lineRule="auto"/>
              <w:ind w:right="93"/>
              <w:jc w:val="center"/>
              <w:rPr>
                <w:rFonts w:ascii="仿宋" w:eastAsia="仿宋" w:hAnsi="仿宋"/>
                <w:sz w:val="24"/>
                <w:szCs w:val="24"/>
              </w:rPr>
            </w:pPr>
          </w:p>
        </w:tc>
        <w:tc>
          <w:tcPr>
            <w:tcW w:w="536" w:type="dxa"/>
          </w:tcPr>
          <w:p w:rsidR="00BB6865" w:rsidRDefault="00BB6865">
            <w:pPr>
              <w:spacing w:line="259" w:lineRule="auto"/>
              <w:ind w:right="93"/>
              <w:jc w:val="center"/>
              <w:rPr>
                <w:rFonts w:ascii="仿宋" w:eastAsia="仿宋" w:hAnsi="仿宋"/>
                <w:sz w:val="24"/>
                <w:szCs w:val="24"/>
              </w:rPr>
            </w:pPr>
          </w:p>
        </w:tc>
        <w:tc>
          <w:tcPr>
            <w:tcW w:w="541" w:type="dxa"/>
          </w:tcPr>
          <w:p w:rsidR="00BB6865" w:rsidRDefault="00BB6865">
            <w:pPr>
              <w:spacing w:line="259" w:lineRule="auto"/>
              <w:ind w:right="93"/>
              <w:jc w:val="center"/>
              <w:rPr>
                <w:rFonts w:ascii="仿宋" w:eastAsia="仿宋" w:hAnsi="仿宋"/>
                <w:sz w:val="24"/>
                <w:szCs w:val="24"/>
              </w:rPr>
            </w:pPr>
          </w:p>
        </w:tc>
      </w:tr>
    </w:tbl>
    <w:p w:rsidR="00BB6865" w:rsidRDefault="00AA090F">
      <w:pPr>
        <w:spacing w:after="218" w:line="259" w:lineRule="auto"/>
        <w:rPr>
          <w:rFonts w:ascii="仿宋" w:eastAsia="仿宋" w:hAnsi="仿宋"/>
          <w:b/>
          <w:szCs w:val="32"/>
        </w:rPr>
      </w:pPr>
      <w:r>
        <w:rPr>
          <w:rFonts w:ascii="仿宋" w:eastAsia="仿宋" w:hAnsi="仿宋"/>
          <w:szCs w:val="32"/>
        </w:rPr>
        <w:t xml:space="preserve">     </w:t>
      </w:r>
      <w:r>
        <w:rPr>
          <w:rFonts w:ascii="仿宋" w:eastAsia="仿宋" w:hAnsi="仿宋" w:hint="eastAsia"/>
          <w:szCs w:val="32"/>
        </w:rPr>
        <w:t xml:space="preserve">    </w:t>
      </w:r>
      <w:r>
        <w:rPr>
          <w:rFonts w:ascii="仿宋" w:eastAsia="仿宋" w:hAnsi="仿宋" w:hint="eastAsia"/>
          <w:b/>
          <w:sz w:val="32"/>
          <w:szCs w:val="32"/>
        </w:rPr>
        <w:t>六、政府采购预算情况</w:t>
      </w:r>
    </w:p>
    <w:p w:rsidR="00BB6865" w:rsidRPr="004F1523" w:rsidRDefault="00AA090F" w:rsidP="004F1523">
      <w:pPr>
        <w:spacing w:after="218" w:line="259" w:lineRule="auto"/>
        <w:rPr>
          <w:rFonts w:ascii="仿宋" w:eastAsia="仿宋" w:hAnsi="仿宋"/>
          <w:b/>
          <w:szCs w:val="32"/>
        </w:rPr>
      </w:pPr>
      <w:r>
        <w:rPr>
          <w:rFonts w:ascii="仿宋" w:eastAsia="仿宋" w:hAnsi="仿宋" w:hint="eastAsia"/>
          <w:b/>
          <w:szCs w:val="32"/>
        </w:rPr>
        <w:t xml:space="preserve">         </w:t>
      </w:r>
      <w:r>
        <w:rPr>
          <w:rFonts w:ascii="仿宋" w:eastAsia="仿宋" w:hAnsi="仿宋" w:hint="eastAsia"/>
          <w:sz w:val="32"/>
          <w:szCs w:val="32"/>
        </w:rPr>
        <w:t>20</w:t>
      </w:r>
      <w:r w:rsidR="0045352C">
        <w:rPr>
          <w:rFonts w:ascii="仿宋" w:eastAsia="仿宋" w:hAnsi="仿宋" w:hint="eastAsia"/>
          <w:sz w:val="32"/>
          <w:szCs w:val="32"/>
        </w:rPr>
        <w:t>18</w:t>
      </w:r>
      <w:r>
        <w:rPr>
          <w:rFonts w:ascii="仿宋" w:eastAsia="仿宋" w:hAnsi="仿宋" w:hint="eastAsia"/>
          <w:sz w:val="32"/>
          <w:szCs w:val="32"/>
        </w:rPr>
        <w:t>年，我校安排政府采购预算</w:t>
      </w:r>
      <w:r w:rsidR="00FE241A">
        <w:rPr>
          <w:rFonts w:ascii="仿宋" w:eastAsia="仿宋" w:hAnsi="仿宋" w:hint="eastAsia"/>
          <w:sz w:val="32"/>
          <w:szCs w:val="32"/>
        </w:rPr>
        <w:t>11.3</w:t>
      </w:r>
      <w:r>
        <w:rPr>
          <w:rFonts w:ascii="仿宋" w:eastAsia="仿宋" w:hAnsi="仿宋" w:hint="eastAsia"/>
          <w:sz w:val="32"/>
          <w:szCs w:val="32"/>
        </w:rPr>
        <w:t>万元。具体内容见下表。</w:t>
      </w:r>
    </w:p>
    <w:p w:rsidR="00BB6865" w:rsidRDefault="00AA090F">
      <w:pPr>
        <w:jc w:val="center"/>
        <w:outlineLvl w:val="0"/>
        <w:rPr>
          <w:rFonts w:ascii="方正小标宋_GBK" w:eastAsia="方正小标宋_GBK"/>
          <w:sz w:val="32"/>
        </w:rPr>
      </w:pPr>
      <w:r>
        <w:rPr>
          <w:rFonts w:ascii="方正小标宋_GBK" w:eastAsia="方正小标宋_GBK" w:hint="eastAsia"/>
          <w:sz w:val="32"/>
        </w:rPr>
        <w:lastRenderedPageBreak/>
        <w:t>部门政府采购预算</w:t>
      </w:r>
      <w:bookmarkEnd w:id="0"/>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4F1523" w:rsidRPr="008C36A5" w:rsidTr="004F1523">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4F1523" w:rsidRPr="008C36A5" w:rsidRDefault="004F1523" w:rsidP="00996339">
            <w:pPr>
              <w:spacing w:line="300" w:lineRule="exact"/>
              <w:jc w:val="left"/>
              <w:rPr>
                <w:rFonts w:ascii="方正小标宋_GBK" w:eastAsia="方正小标宋_GBK"/>
                <w:sz w:val="24"/>
              </w:rPr>
            </w:pPr>
            <w:r w:rsidRPr="008C36A5">
              <w:rPr>
                <w:rFonts w:ascii="方正小标宋_GBK" w:eastAsia="方正小标宋_GBK"/>
                <w:sz w:val="24"/>
              </w:rPr>
              <w:t>360</w:t>
            </w:r>
            <w:r w:rsidRPr="008C36A5">
              <w:rPr>
                <w:rFonts w:ascii="方正小标宋_GBK" w:eastAsia="方正小标宋_GBK" w:hint="eastAsia"/>
                <w:sz w:val="24"/>
              </w:rPr>
              <w:t>秦皇岛市教育局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4F1523" w:rsidRPr="008C36A5" w:rsidRDefault="004F1523" w:rsidP="00996339">
            <w:pPr>
              <w:spacing w:line="300" w:lineRule="exact"/>
              <w:jc w:val="right"/>
              <w:rPr>
                <w:rFonts w:ascii="方正书宋_GBK" w:eastAsia="方正书宋_GBK"/>
                <w:sz w:val="24"/>
              </w:rPr>
            </w:pPr>
            <w:r w:rsidRPr="008C36A5">
              <w:rPr>
                <w:rFonts w:ascii="方正书宋_GBK" w:eastAsia="方正书宋_GBK" w:hint="eastAsia"/>
                <w:sz w:val="24"/>
              </w:rPr>
              <w:t>单位：万元</w:t>
            </w:r>
          </w:p>
        </w:tc>
      </w:tr>
      <w:tr w:rsidR="004F1523" w:rsidRPr="008C36A5" w:rsidTr="004F1523">
        <w:trPr>
          <w:cantSplit/>
          <w:tblHeader/>
          <w:jc w:val="center"/>
        </w:trPr>
        <w:tc>
          <w:tcPr>
            <w:tcW w:w="3118" w:type="dxa"/>
            <w:gridSpan w:val="2"/>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政府采购项目来源</w:t>
            </w:r>
          </w:p>
        </w:tc>
        <w:tc>
          <w:tcPr>
            <w:tcW w:w="1531" w:type="dxa"/>
            <w:vMerge w:val="restart"/>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采购物品名称</w:t>
            </w:r>
          </w:p>
        </w:tc>
        <w:tc>
          <w:tcPr>
            <w:tcW w:w="1531" w:type="dxa"/>
            <w:vMerge w:val="restart"/>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政府采购目录序号</w:t>
            </w:r>
          </w:p>
        </w:tc>
        <w:tc>
          <w:tcPr>
            <w:tcW w:w="709" w:type="dxa"/>
            <w:vMerge w:val="restart"/>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计量</w:t>
            </w:r>
            <w:r w:rsidRPr="008C36A5">
              <w:rPr>
                <w:rFonts w:ascii="方正书宋_GBK" w:eastAsia="方正书宋_GBK"/>
                <w:b/>
              </w:rPr>
              <w:t xml:space="preserve">  </w:t>
            </w:r>
            <w:r w:rsidRPr="008C36A5">
              <w:rPr>
                <w:rFonts w:ascii="方正书宋_GBK" w:eastAsia="方正书宋_GBK" w:hint="eastAsia"/>
                <w:b/>
              </w:rPr>
              <w:t>单位</w:t>
            </w:r>
          </w:p>
        </w:tc>
        <w:tc>
          <w:tcPr>
            <w:tcW w:w="907" w:type="dxa"/>
            <w:vMerge w:val="restart"/>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数量</w:t>
            </w:r>
          </w:p>
        </w:tc>
        <w:tc>
          <w:tcPr>
            <w:tcW w:w="907" w:type="dxa"/>
            <w:vMerge w:val="restart"/>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单价</w:t>
            </w:r>
          </w:p>
        </w:tc>
        <w:tc>
          <w:tcPr>
            <w:tcW w:w="6804" w:type="dxa"/>
            <w:gridSpan w:val="6"/>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政府采购金额（当年部门预算安排资金）</w:t>
            </w:r>
          </w:p>
        </w:tc>
      </w:tr>
      <w:tr w:rsidR="004F1523" w:rsidRPr="008C36A5" w:rsidTr="004F1523">
        <w:trPr>
          <w:cantSplit/>
          <w:tblHeader/>
          <w:jc w:val="center"/>
        </w:trPr>
        <w:tc>
          <w:tcPr>
            <w:tcW w:w="198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项目名称</w:t>
            </w: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预算资金</w:t>
            </w:r>
          </w:p>
        </w:tc>
        <w:tc>
          <w:tcPr>
            <w:tcW w:w="1531" w:type="dxa"/>
            <w:vMerge/>
            <w:shd w:val="clear" w:color="auto" w:fill="auto"/>
            <w:vAlign w:val="center"/>
          </w:tcPr>
          <w:p w:rsidR="004F1523" w:rsidRPr="008C36A5" w:rsidRDefault="004F1523" w:rsidP="00996339">
            <w:pPr>
              <w:spacing w:line="300" w:lineRule="exact"/>
              <w:jc w:val="left"/>
              <w:outlineLvl w:val="1"/>
              <w:rPr>
                <w:rFonts w:ascii="Times New Roman" w:eastAsia="方正仿宋_GBK"/>
                <w:sz w:val="28"/>
              </w:rPr>
            </w:pPr>
          </w:p>
        </w:tc>
        <w:tc>
          <w:tcPr>
            <w:tcW w:w="1531" w:type="dxa"/>
            <w:vMerge/>
            <w:shd w:val="clear" w:color="auto" w:fill="auto"/>
            <w:vAlign w:val="center"/>
          </w:tcPr>
          <w:p w:rsidR="004F1523" w:rsidRPr="008C36A5" w:rsidRDefault="004F1523" w:rsidP="00996339">
            <w:pPr>
              <w:spacing w:line="300" w:lineRule="exact"/>
              <w:jc w:val="left"/>
              <w:outlineLvl w:val="1"/>
              <w:rPr>
                <w:rFonts w:ascii="Times New Roman" w:eastAsia="方正仿宋_GBK"/>
                <w:sz w:val="28"/>
              </w:rPr>
            </w:pPr>
          </w:p>
        </w:tc>
        <w:tc>
          <w:tcPr>
            <w:tcW w:w="709" w:type="dxa"/>
            <w:vMerge/>
            <w:shd w:val="clear" w:color="auto" w:fill="auto"/>
            <w:vAlign w:val="center"/>
          </w:tcPr>
          <w:p w:rsidR="004F1523" w:rsidRPr="008C36A5" w:rsidRDefault="004F1523" w:rsidP="00996339">
            <w:pPr>
              <w:spacing w:line="300" w:lineRule="exact"/>
              <w:jc w:val="left"/>
              <w:outlineLvl w:val="1"/>
              <w:rPr>
                <w:rFonts w:ascii="Times New Roman" w:eastAsia="方正仿宋_GBK"/>
                <w:sz w:val="28"/>
              </w:rPr>
            </w:pPr>
          </w:p>
        </w:tc>
        <w:tc>
          <w:tcPr>
            <w:tcW w:w="907" w:type="dxa"/>
            <w:vMerge/>
            <w:shd w:val="clear" w:color="auto" w:fill="auto"/>
            <w:vAlign w:val="center"/>
          </w:tcPr>
          <w:p w:rsidR="004F1523" w:rsidRPr="008C36A5" w:rsidRDefault="004F1523" w:rsidP="00996339">
            <w:pPr>
              <w:spacing w:line="300" w:lineRule="exact"/>
              <w:jc w:val="left"/>
              <w:outlineLvl w:val="1"/>
              <w:rPr>
                <w:rFonts w:ascii="Times New Roman" w:eastAsia="方正仿宋_GBK"/>
                <w:sz w:val="28"/>
              </w:rPr>
            </w:pPr>
          </w:p>
        </w:tc>
        <w:tc>
          <w:tcPr>
            <w:tcW w:w="907" w:type="dxa"/>
            <w:vMerge/>
            <w:shd w:val="clear" w:color="auto" w:fill="auto"/>
            <w:vAlign w:val="center"/>
          </w:tcPr>
          <w:p w:rsidR="004F1523" w:rsidRPr="008C36A5" w:rsidRDefault="004F1523" w:rsidP="00996339">
            <w:pPr>
              <w:spacing w:line="300" w:lineRule="exact"/>
              <w:jc w:val="left"/>
              <w:outlineLvl w:val="1"/>
              <w:rPr>
                <w:rFonts w:ascii="Times New Roman" w:eastAsia="方正仿宋_GBK"/>
                <w:sz w:val="28"/>
              </w:rPr>
            </w:pP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合计</w:t>
            </w: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一般公共预算拨款</w:t>
            </w: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基金预算拨款</w:t>
            </w: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国有资本经营预算拨款</w:t>
            </w: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财政专户核拨</w:t>
            </w:r>
          </w:p>
        </w:tc>
        <w:tc>
          <w:tcPr>
            <w:tcW w:w="113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单位资金</w:t>
            </w:r>
          </w:p>
        </w:tc>
      </w:tr>
      <w:tr w:rsidR="004F1523" w:rsidRPr="008C36A5" w:rsidTr="00996339">
        <w:trPr>
          <w:cantSplit/>
          <w:jc w:val="center"/>
        </w:trPr>
        <w:tc>
          <w:tcPr>
            <w:tcW w:w="1984" w:type="dxa"/>
            <w:shd w:val="clear" w:color="auto" w:fill="auto"/>
            <w:vAlign w:val="center"/>
          </w:tcPr>
          <w:p w:rsidR="004F1523" w:rsidRPr="008C36A5" w:rsidRDefault="004F1523" w:rsidP="00996339">
            <w:pPr>
              <w:spacing w:line="300" w:lineRule="exact"/>
              <w:jc w:val="center"/>
              <w:rPr>
                <w:rFonts w:ascii="方正书宋_GBK" w:eastAsia="方正书宋_GBK"/>
                <w:b/>
              </w:rPr>
            </w:pPr>
            <w:r w:rsidRPr="008C36A5">
              <w:rPr>
                <w:rFonts w:ascii="方正书宋_GBK" w:eastAsia="方正书宋_GBK" w:hint="eastAsia"/>
                <w:b/>
              </w:rPr>
              <w:t>秦皇岛市第一中学小计</w:t>
            </w:r>
          </w:p>
        </w:tc>
        <w:tc>
          <w:tcPr>
            <w:tcW w:w="1134" w:type="dxa"/>
            <w:shd w:val="clear" w:color="auto" w:fill="auto"/>
            <w:vAlign w:val="center"/>
          </w:tcPr>
          <w:p w:rsidR="004F1523" w:rsidRPr="008C36A5" w:rsidRDefault="004F1523" w:rsidP="00996339">
            <w:pPr>
              <w:spacing w:line="300" w:lineRule="exact"/>
              <w:jc w:val="right"/>
              <w:rPr>
                <w:rFonts w:ascii="方正书宋_GBK" w:eastAsia="方正书宋_GBK"/>
                <w:b/>
              </w:rPr>
            </w:pPr>
          </w:p>
        </w:tc>
        <w:tc>
          <w:tcPr>
            <w:tcW w:w="1531" w:type="dxa"/>
            <w:shd w:val="clear" w:color="auto" w:fill="auto"/>
            <w:vAlign w:val="center"/>
          </w:tcPr>
          <w:p w:rsidR="004F1523" w:rsidRPr="008C36A5" w:rsidRDefault="004F1523" w:rsidP="00996339">
            <w:pPr>
              <w:spacing w:line="300" w:lineRule="exact"/>
              <w:jc w:val="left"/>
              <w:rPr>
                <w:rFonts w:ascii="方正书宋_GBK" w:eastAsia="方正书宋_GBK"/>
                <w:b/>
              </w:rPr>
            </w:pPr>
          </w:p>
        </w:tc>
        <w:tc>
          <w:tcPr>
            <w:tcW w:w="1531" w:type="dxa"/>
            <w:shd w:val="clear" w:color="auto" w:fill="auto"/>
            <w:vAlign w:val="center"/>
          </w:tcPr>
          <w:p w:rsidR="004F1523" w:rsidRPr="008C36A5" w:rsidRDefault="004F1523" w:rsidP="00996339">
            <w:pPr>
              <w:spacing w:line="300" w:lineRule="exact"/>
              <w:jc w:val="left"/>
              <w:rPr>
                <w:rFonts w:ascii="方正书宋_GBK" w:eastAsia="方正书宋_GBK"/>
                <w:b/>
              </w:rPr>
            </w:pPr>
          </w:p>
        </w:tc>
        <w:tc>
          <w:tcPr>
            <w:tcW w:w="709" w:type="dxa"/>
            <w:shd w:val="clear" w:color="auto" w:fill="auto"/>
            <w:vAlign w:val="center"/>
          </w:tcPr>
          <w:p w:rsidR="004F1523" w:rsidRPr="008C36A5" w:rsidRDefault="004F1523" w:rsidP="00996339">
            <w:pPr>
              <w:spacing w:line="300" w:lineRule="exact"/>
              <w:jc w:val="center"/>
              <w:rPr>
                <w:rFonts w:ascii="方正书宋_GBK" w:eastAsia="方正书宋_GBK"/>
                <w:b/>
              </w:rPr>
            </w:pPr>
          </w:p>
        </w:tc>
        <w:tc>
          <w:tcPr>
            <w:tcW w:w="907" w:type="dxa"/>
            <w:shd w:val="clear" w:color="auto" w:fill="auto"/>
            <w:vAlign w:val="center"/>
          </w:tcPr>
          <w:p w:rsidR="004F1523" w:rsidRPr="008C36A5" w:rsidRDefault="004F1523" w:rsidP="00996339">
            <w:pPr>
              <w:spacing w:line="300" w:lineRule="exact"/>
              <w:jc w:val="right"/>
              <w:rPr>
                <w:rFonts w:ascii="方正书宋_GBK" w:eastAsia="方正书宋_GBK"/>
                <w:b/>
              </w:rPr>
            </w:pPr>
          </w:p>
        </w:tc>
        <w:tc>
          <w:tcPr>
            <w:tcW w:w="907" w:type="dxa"/>
            <w:shd w:val="clear" w:color="auto" w:fill="auto"/>
            <w:vAlign w:val="center"/>
          </w:tcPr>
          <w:p w:rsidR="004F1523" w:rsidRPr="008C36A5" w:rsidRDefault="004F1523" w:rsidP="00996339">
            <w:pPr>
              <w:spacing w:line="300" w:lineRule="exact"/>
              <w:jc w:val="right"/>
              <w:rPr>
                <w:rFonts w:ascii="方正书宋_GBK" w:eastAsia="方正书宋_GBK"/>
                <w:b/>
              </w:rPr>
            </w:pPr>
          </w:p>
        </w:tc>
        <w:tc>
          <w:tcPr>
            <w:tcW w:w="1134" w:type="dxa"/>
            <w:shd w:val="clear" w:color="auto" w:fill="auto"/>
            <w:vAlign w:val="center"/>
          </w:tcPr>
          <w:p w:rsidR="004F1523" w:rsidRPr="008C36A5" w:rsidRDefault="00FE241A" w:rsidP="00996339">
            <w:pPr>
              <w:spacing w:line="300" w:lineRule="exact"/>
              <w:jc w:val="right"/>
              <w:rPr>
                <w:rFonts w:ascii="方正书宋_GBK" w:eastAsia="方正书宋_GBK"/>
                <w:b/>
              </w:rPr>
            </w:pPr>
            <w:r>
              <w:rPr>
                <w:rFonts w:ascii="方正书宋_GBK" w:eastAsia="方正书宋_GBK" w:hint="eastAsia"/>
                <w:b/>
              </w:rPr>
              <w:t>11.3</w:t>
            </w:r>
          </w:p>
        </w:tc>
        <w:tc>
          <w:tcPr>
            <w:tcW w:w="1134" w:type="dxa"/>
            <w:shd w:val="clear" w:color="auto" w:fill="auto"/>
            <w:vAlign w:val="center"/>
          </w:tcPr>
          <w:p w:rsidR="004F1523" w:rsidRPr="008C36A5" w:rsidRDefault="004F1523" w:rsidP="00996339">
            <w:pPr>
              <w:spacing w:line="300" w:lineRule="exact"/>
              <w:jc w:val="right"/>
              <w:rPr>
                <w:rFonts w:ascii="方正书宋_GBK" w:eastAsia="方正书宋_GBK"/>
                <w:b/>
              </w:rPr>
            </w:pPr>
          </w:p>
        </w:tc>
        <w:tc>
          <w:tcPr>
            <w:tcW w:w="1134" w:type="dxa"/>
            <w:shd w:val="clear" w:color="auto" w:fill="auto"/>
            <w:vAlign w:val="center"/>
          </w:tcPr>
          <w:p w:rsidR="004F1523" w:rsidRPr="008C36A5" w:rsidRDefault="004F1523" w:rsidP="00996339">
            <w:pPr>
              <w:spacing w:line="300" w:lineRule="exact"/>
              <w:jc w:val="right"/>
              <w:rPr>
                <w:rFonts w:ascii="方正书宋_GBK" w:eastAsia="方正书宋_GBK"/>
                <w:b/>
              </w:rPr>
            </w:pPr>
          </w:p>
        </w:tc>
        <w:tc>
          <w:tcPr>
            <w:tcW w:w="1134" w:type="dxa"/>
            <w:shd w:val="clear" w:color="auto" w:fill="auto"/>
            <w:vAlign w:val="center"/>
          </w:tcPr>
          <w:p w:rsidR="004F1523" w:rsidRPr="008C36A5" w:rsidRDefault="004F1523" w:rsidP="00996339">
            <w:pPr>
              <w:spacing w:line="300" w:lineRule="exact"/>
              <w:jc w:val="right"/>
              <w:rPr>
                <w:rFonts w:ascii="方正书宋_GBK" w:eastAsia="方正书宋_GBK"/>
                <w:b/>
              </w:rPr>
            </w:pPr>
          </w:p>
        </w:tc>
        <w:tc>
          <w:tcPr>
            <w:tcW w:w="1134" w:type="dxa"/>
            <w:shd w:val="clear" w:color="auto" w:fill="auto"/>
            <w:vAlign w:val="center"/>
          </w:tcPr>
          <w:p w:rsidR="004F1523" w:rsidRPr="008C36A5" w:rsidRDefault="00FE241A" w:rsidP="00996339">
            <w:pPr>
              <w:spacing w:line="300" w:lineRule="exact"/>
              <w:jc w:val="right"/>
              <w:rPr>
                <w:rFonts w:ascii="方正书宋_GBK" w:eastAsia="方正书宋_GBK"/>
                <w:b/>
              </w:rPr>
            </w:pPr>
            <w:r>
              <w:rPr>
                <w:rFonts w:ascii="方正书宋_GBK" w:eastAsia="方正书宋_GBK" w:hint="eastAsia"/>
                <w:b/>
              </w:rPr>
              <w:t>11.3</w:t>
            </w:r>
          </w:p>
        </w:tc>
        <w:tc>
          <w:tcPr>
            <w:tcW w:w="1134" w:type="dxa"/>
            <w:shd w:val="clear" w:color="auto" w:fill="auto"/>
            <w:vAlign w:val="center"/>
          </w:tcPr>
          <w:p w:rsidR="004F1523" w:rsidRPr="008C36A5" w:rsidRDefault="004F1523" w:rsidP="00996339">
            <w:pPr>
              <w:spacing w:line="300" w:lineRule="exact"/>
              <w:jc w:val="right"/>
              <w:rPr>
                <w:rFonts w:ascii="方正书宋_GBK" w:eastAsia="方正书宋_GBK"/>
                <w:b/>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2018</w:t>
            </w:r>
            <w:r w:rsidRPr="008C36A5">
              <w:rPr>
                <w:rFonts w:ascii="方正书宋_GBK" w:eastAsia="方正书宋_GBK" w:hint="eastAsia"/>
              </w:rPr>
              <w:t>年日常公用经费预算</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10.2</w:t>
            </w: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多功能一体机</w:t>
            </w:r>
          </w:p>
        </w:tc>
        <w:tc>
          <w:tcPr>
            <w:tcW w:w="1531" w:type="dxa"/>
            <w:shd w:val="clear" w:color="auto" w:fill="auto"/>
            <w:vAlign w:val="center"/>
          </w:tcPr>
          <w:p w:rsidR="00E11B59" w:rsidRPr="008C36A5" w:rsidRDefault="00E11B59" w:rsidP="009512E4">
            <w:pPr>
              <w:spacing w:line="300" w:lineRule="exact"/>
              <w:jc w:val="left"/>
              <w:rPr>
                <w:rFonts w:ascii="方正书宋_GBK" w:eastAsia="方正书宋_GBK"/>
                <w:b/>
              </w:rPr>
            </w:pPr>
            <w:r>
              <w:rPr>
                <w:rFonts w:ascii="方正书宋_GBK" w:eastAsia="方正书宋_GBK" w:hint="eastAsia"/>
                <w:b/>
              </w:rPr>
              <w:t>A020204</w:t>
            </w: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2.7</w:t>
            </w:r>
          </w:p>
        </w:tc>
        <w:tc>
          <w:tcPr>
            <w:tcW w:w="1134" w:type="dxa"/>
            <w:shd w:val="clear" w:color="auto" w:fill="auto"/>
            <w:vAlign w:val="center"/>
          </w:tcPr>
          <w:p w:rsidR="00E11B59" w:rsidRPr="008C36A5" w:rsidRDefault="00E11B59" w:rsidP="009512E4">
            <w:pPr>
              <w:spacing w:line="300" w:lineRule="exact"/>
              <w:jc w:val="right"/>
              <w:rPr>
                <w:rFonts w:ascii="方正书宋_GBK" w:eastAsia="方正书宋_GBK"/>
              </w:rPr>
            </w:pPr>
            <w:r>
              <w:rPr>
                <w:rFonts w:ascii="方正书宋_GBK" w:eastAsia="方正书宋_GBK" w:hint="eastAsia"/>
              </w:rPr>
              <w:t>2.7</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2.7</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2018</w:t>
            </w:r>
            <w:r w:rsidRPr="008C36A5">
              <w:rPr>
                <w:rFonts w:ascii="方正书宋_GBK" w:eastAsia="方正书宋_GBK" w:hint="eastAsia"/>
              </w:rPr>
              <w:t>年日常公用经费预算</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10.2</w:t>
            </w: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计算机备件及软件</w:t>
            </w:r>
          </w:p>
        </w:tc>
        <w:tc>
          <w:tcPr>
            <w:tcW w:w="1531" w:type="dxa"/>
            <w:shd w:val="clear" w:color="auto" w:fill="auto"/>
            <w:vAlign w:val="center"/>
          </w:tcPr>
          <w:p w:rsidR="00E11B59" w:rsidRPr="008C36A5" w:rsidRDefault="00E11B59" w:rsidP="009512E4">
            <w:pPr>
              <w:spacing w:line="300" w:lineRule="exact"/>
              <w:jc w:val="left"/>
              <w:rPr>
                <w:rFonts w:ascii="方正书宋_GBK" w:eastAsia="方正书宋_GBK"/>
              </w:rPr>
            </w:pPr>
            <w:r>
              <w:rPr>
                <w:rFonts w:ascii="方正书宋_GBK" w:eastAsia="方正书宋_GBK" w:hint="eastAsia"/>
              </w:rPr>
              <w:t>A0201</w:t>
            </w: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10</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0.48</w:t>
            </w:r>
          </w:p>
        </w:tc>
        <w:tc>
          <w:tcPr>
            <w:tcW w:w="1134" w:type="dxa"/>
            <w:shd w:val="clear" w:color="auto" w:fill="auto"/>
            <w:vAlign w:val="center"/>
          </w:tcPr>
          <w:p w:rsidR="00E11B59" w:rsidRPr="008C36A5" w:rsidRDefault="00E11B59" w:rsidP="009512E4">
            <w:pPr>
              <w:spacing w:line="300" w:lineRule="exact"/>
              <w:jc w:val="right"/>
              <w:rPr>
                <w:rFonts w:ascii="方正书宋_GBK" w:eastAsia="方正书宋_GBK"/>
              </w:rPr>
            </w:pPr>
            <w:r>
              <w:rPr>
                <w:rFonts w:ascii="方正书宋_GBK" w:eastAsia="方正书宋_GBK" w:hint="eastAsia"/>
              </w:rPr>
              <w:t>4.8</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4.8</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2018</w:t>
            </w:r>
            <w:r w:rsidRPr="008C36A5">
              <w:rPr>
                <w:rFonts w:ascii="方正书宋_GBK" w:eastAsia="方正书宋_GBK" w:hint="eastAsia"/>
              </w:rPr>
              <w:t>年日常公用经费预算</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10.2</w:t>
            </w: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计算机备件及软件</w:t>
            </w:r>
          </w:p>
        </w:tc>
        <w:tc>
          <w:tcPr>
            <w:tcW w:w="1531" w:type="dxa"/>
            <w:shd w:val="clear" w:color="auto" w:fill="auto"/>
            <w:vAlign w:val="center"/>
          </w:tcPr>
          <w:p w:rsidR="00E11B59" w:rsidRPr="008C36A5" w:rsidRDefault="00E11B59" w:rsidP="009512E4">
            <w:pPr>
              <w:spacing w:line="300" w:lineRule="exact"/>
              <w:jc w:val="left"/>
              <w:rPr>
                <w:rFonts w:ascii="方正书宋_GBK" w:eastAsia="方正书宋_GBK"/>
              </w:rPr>
            </w:pPr>
            <w:r>
              <w:rPr>
                <w:rFonts w:ascii="方正书宋_GBK" w:eastAsia="方正书宋_GBK" w:hint="eastAsia"/>
              </w:rPr>
              <w:t>A0201</w:t>
            </w: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5</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0.48</w:t>
            </w:r>
          </w:p>
        </w:tc>
        <w:tc>
          <w:tcPr>
            <w:tcW w:w="1134" w:type="dxa"/>
            <w:shd w:val="clear" w:color="auto" w:fill="auto"/>
            <w:vAlign w:val="center"/>
          </w:tcPr>
          <w:p w:rsidR="00E11B59" w:rsidRPr="008C36A5" w:rsidRDefault="00E11B59" w:rsidP="009512E4">
            <w:pPr>
              <w:spacing w:line="300" w:lineRule="exact"/>
              <w:jc w:val="right"/>
              <w:rPr>
                <w:rFonts w:ascii="方正书宋_GBK" w:eastAsia="方正书宋_GBK"/>
              </w:rPr>
            </w:pPr>
            <w:r>
              <w:rPr>
                <w:rFonts w:ascii="方正书宋_GBK" w:eastAsia="方正书宋_GBK" w:hint="eastAsia"/>
              </w:rPr>
              <w:t>2.4</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2.4</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2018</w:t>
            </w:r>
            <w:r w:rsidRPr="008C36A5">
              <w:rPr>
                <w:rFonts w:ascii="方正书宋_GBK" w:eastAsia="方正书宋_GBK" w:hint="eastAsia"/>
              </w:rPr>
              <w:t>年日常公用经费预算</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10.2</w:t>
            </w: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打印设备</w:t>
            </w:r>
          </w:p>
        </w:tc>
        <w:tc>
          <w:tcPr>
            <w:tcW w:w="1531" w:type="dxa"/>
            <w:shd w:val="clear" w:color="auto" w:fill="auto"/>
            <w:vAlign w:val="center"/>
          </w:tcPr>
          <w:p w:rsidR="00E11B59" w:rsidRPr="008C36A5" w:rsidRDefault="00E11B59" w:rsidP="009512E4">
            <w:pPr>
              <w:spacing w:line="300" w:lineRule="exact"/>
              <w:jc w:val="left"/>
              <w:rPr>
                <w:rFonts w:ascii="方正书宋_GBK" w:eastAsia="方正书宋_GBK"/>
              </w:rPr>
            </w:pPr>
            <w:r>
              <w:rPr>
                <w:rFonts w:ascii="方正书宋_GBK" w:eastAsia="方正书宋_GBK" w:hint="eastAsia"/>
              </w:rPr>
              <w:t>A02010601</w:t>
            </w: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3</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0.1</w:t>
            </w:r>
          </w:p>
        </w:tc>
        <w:tc>
          <w:tcPr>
            <w:tcW w:w="1134" w:type="dxa"/>
            <w:shd w:val="clear" w:color="auto" w:fill="auto"/>
            <w:vAlign w:val="center"/>
          </w:tcPr>
          <w:p w:rsidR="00E11B59" w:rsidRPr="008C36A5" w:rsidRDefault="00E11B59" w:rsidP="009512E4">
            <w:pPr>
              <w:spacing w:line="300" w:lineRule="exact"/>
              <w:jc w:val="right"/>
              <w:rPr>
                <w:rFonts w:ascii="方正书宋_GBK" w:eastAsia="方正书宋_GBK"/>
              </w:rPr>
            </w:pPr>
            <w:r>
              <w:rPr>
                <w:rFonts w:ascii="方正书宋_GBK" w:eastAsia="方正书宋_GBK" w:hint="eastAsia"/>
              </w:rPr>
              <w:t>0.3</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0.3</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2018</w:t>
            </w:r>
            <w:r w:rsidRPr="008C36A5">
              <w:rPr>
                <w:rFonts w:ascii="方正书宋_GBK" w:eastAsia="方正书宋_GBK" w:hint="eastAsia"/>
              </w:rPr>
              <w:t>年日常公用经费预算</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1.1</w:t>
            </w: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保险服务</w:t>
            </w: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r>
              <w:rPr>
                <w:rFonts w:ascii="方正书宋_GBK" w:eastAsia="方正书宋_GBK" w:hint="eastAsia"/>
              </w:rPr>
              <w:t>C1504</w:t>
            </w: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2</w:t>
            </w: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0.55</w:t>
            </w:r>
          </w:p>
        </w:tc>
        <w:tc>
          <w:tcPr>
            <w:tcW w:w="1134" w:type="dxa"/>
            <w:shd w:val="clear" w:color="auto" w:fill="auto"/>
            <w:vAlign w:val="center"/>
          </w:tcPr>
          <w:p w:rsidR="00E11B59" w:rsidRPr="008C36A5" w:rsidRDefault="00E11B59" w:rsidP="009512E4">
            <w:pPr>
              <w:spacing w:line="300" w:lineRule="exact"/>
              <w:jc w:val="right"/>
              <w:rPr>
                <w:rFonts w:ascii="方正书宋_GBK" w:eastAsia="方正书宋_GBK"/>
              </w:rPr>
            </w:pPr>
            <w:r>
              <w:rPr>
                <w:rFonts w:ascii="方正书宋_GBK" w:eastAsia="方正书宋_GBK" w:hint="eastAsia"/>
              </w:rPr>
              <w:t>1.1</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r>
              <w:rPr>
                <w:rFonts w:ascii="方正书宋_GBK" w:eastAsia="方正书宋_GBK" w:hint="eastAsia"/>
              </w:rPr>
              <w:t>1.1</w:t>
            </w: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r w:rsidR="00E11B59" w:rsidRPr="008C36A5" w:rsidTr="00996339">
        <w:trPr>
          <w:cantSplit/>
          <w:jc w:val="center"/>
        </w:trPr>
        <w:tc>
          <w:tcPr>
            <w:tcW w:w="1984"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1531" w:type="dxa"/>
            <w:shd w:val="clear" w:color="auto" w:fill="auto"/>
            <w:vAlign w:val="center"/>
          </w:tcPr>
          <w:p w:rsidR="00E11B59" w:rsidRPr="008C36A5" w:rsidRDefault="00E11B59" w:rsidP="00996339">
            <w:pPr>
              <w:spacing w:line="300" w:lineRule="exact"/>
              <w:jc w:val="left"/>
              <w:rPr>
                <w:rFonts w:ascii="方正书宋_GBK" w:eastAsia="方正书宋_GBK"/>
              </w:rPr>
            </w:pPr>
          </w:p>
        </w:tc>
        <w:tc>
          <w:tcPr>
            <w:tcW w:w="709" w:type="dxa"/>
            <w:shd w:val="clear" w:color="auto" w:fill="auto"/>
            <w:vAlign w:val="center"/>
          </w:tcPr>
          <w:p w:rsidR="00E11B59" w:rsidRPr="008C36A5" w:rsidRDefault="00E11B59" w:rsidP="00996339">
            <w:pPr>
              <w:spacing w:line="300" w:lineRule="exact"/>
              <w:jc w:val="center"/>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907"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c>
          <w:tcPr>
            <w:tcW w:w="1134" w:type="dxa"/>
            <w:shd w:val="clear" w:color="auto" w:fill="auto"/>
            <w:vAlign w:val="center"/>
          </w:tcPr>
          <w:p w:rsidR="00E11B59" w:rsidRPr="008C36A5" w:rsidRDefault="00E11B59" w:rsidP="00996339">
            <w:pPr>
              <w:spacing w:line="300" w:lineRule="exact"/>
              <w:jc w:val="right"/>
              <w:rPr>
                <w:rFonts w:ascii="方正书宋_GBK" w:eastAsia="方正书宋_GBK"/>
              </w:rPr>
            </w:pPr>
          </w:p>
        </w:tc>
      </w:tr>
    </w:tbl>
    <w:p w:rsidR="00394BED" w:rsidRDefault="00394BED">
      <w:pPr>
        <w:spacing w:after="194" w:line="259" w:lineRule="auto"/>
        <w:ind w:left="709" w:right="8665"/>
        <w:rPr>
          <w:rFonts w:ascii="仿宋" w:eastAsia="仿宋" w:hAnsi="仿宋"/>
          <w:sz w:val="32"/>
          <w:szCs w:val="32"/>
        </w:rPr>
      </w:pPr>
    </w:p>
    <w:p w:rsidR="00BB6865" w:rsidRDefault="00AA090F">
      <w:pPr>
        <w:spacing w:after="194" w:line="259" w:lineRule="auto"/>
        <w:ind w:left="709" w:right="8665"/>
        <w:rPr>
          <w:rFonts w:ascii="仿宋" w:eastAsia="仿宋" w:hAnsi="仿宋"/>
          <w:b/>
          <w:sz w:val="32"/>
          <w:szCs w:val="32"/>
        </w:rPr>
      </w:pPr>
      <w:r>
        <w:rPr>
          <w:rFonts w:ascii="仿宋" w:eastAsia="仿宋" w:hAnsi="仿宋" w:hint="eastAsia"/>
          <w:sz w:val="32"/>
          <w:szCs w:val="32"/>
        </w:rPr>
        <w:lastRenderedPageBreak/>
        <w:t>七、</w:t>
      </w:r>
      <w:r>
        <w:rPr>
          <w:rFonts w:ascii="仿宋" w:eastAsia="仿宋" w:hAnsi="仿宋" w:hint="eastAsia"/>
          <w:b/>
          <w:sz w:val="32"/>
          <w:szCs w:val="32"/>
        </w:rPr>
        <w:t>国有资产信息</w:t>
      </w:r>
    </w:p>
    <w:p w:rsidR="00BB6865" w:rsidRDefault="00AA090F">
      <w:pPr>
        <w:ind w:firstLineChars="200" w:firstLine="640"/>
        <w:rPr>
          <w:rFonts w:ascii="仿宋" w:eastAsia="仿宋" w:hAnsi="仿宋"/>
          <w:sz w:val="32"/>
          <w:szCs w:val="32"/>
        </w:rPr>
      </w:pPr>
      <w:r>
        <w:rPr>
          <w:rFonts w:ascii="仿宋" w:eastAsia="仿宋" w:hAnsi="仿宋" w:hint="eastAsia"/>
          <w:sz w:val="32"/>
          <w:szCs w:val="32"/>
        </w:rPr>
        <w:t>我校上年末固定资产金额为</w:t>
      </w:r>
      <w:r w:rsidR="00394BED">
        <w:rPr>
          <w:rFonts w:ascii="仿宋" w:eastAsia="仿宋" w:hAnsi="仿宋" w:hint="eastAsia"/>
          <w:sz w:val="32"/>
          <w:szCs w:val="32"/>
        </w:rPr>
        <w:t>4274.43</w:t>
      </w:r>
      <w:r>
        <w:rPr>
          <w:rFonts w:ascii="仿宋" w:eastAsia="仿宋" w:hAnsi="仿宋" w:hint="eastAsia"/>
          <w:sz w:val="32"/>
          <w:szCs w:val="32"/>
        </w:rPr>
        <w:t>万元，学校20</w:t>
      </w:r>
      <w:r w:rsidR="0045352C">
        <w:rPr>
          <w:rFonts w:ascii="仿宋" w:eastAsia="仿宋" w:hAnsi="仿宋" w:hint="eastAsia"/>
          <w:sz w:val="32"/>
          <w:szCs w:val="32"/>
        </w:rPr>
        <w:t>18</w:t>
      </w:r>
      <w:r>
        <w:rPr>
          <w:rFonts w:ascii="仿宋" w:eastAsia="仿宋" w:hAnsi="仿宋" w:hint="eastAsia"/>
          <w:sz w:val="32"/>
          <w:szCs w:val="32"/>
        </w:rPr>
        <w:t>年政府采购预算</w:t>
      </w:r>
      <w:r w:rsidR="00394BED">
        <w:rPr>
          <w:rFonts w:ascii="仿宋" w:eastAsia="仿宋" w:hAnsi="仿宋" w:hint="eastAsia"/>
          <w:sz w:val="32"/>
          <w:szCs w:val="32"/>
        </w:rPr>
        <w:t>11.3</w:t>
      </w:r>
      <w:r>
        <w:rPr>
          <w:rFonts w:ascii="仿宋" w:eastAsia="仿宋" w:hAnsi="仿宋" w:hint="eastAsia"/>
          <w:sz w:val="32"/>
          <w:szCs w:val="32"/>
        </w:rPr>
        <w:t>万元，主要用于：购置各项办公设备类</w:t>
      </w:r>
      <w:r w:rsidR="00803B7E">
        <w:rPr>
          <w:rFonts w:ascii="仿宋" w:eastAsia="仿宋" w:hAnsi="仿宋" w:hint="eastAsia"/>
          <w:sz w:val="32"/>
          <w:szCs w:val="32"/>
        </w:rPr>
        <w:t>公务用车费用</w:t>
      </w:r>
      <w:r>
        <w:rPr>
          <w:rFonts w:ascii="仿宋" w:eastAsia="仿宋" w:hAnsi="仿宋" w:hint="eastAsia"/>
          <w:sz w:val="32"/>
          <w:szCs w:val="32"/>
        </w:rPr>
        <w:t>等项目。</w:t>
      </w:r>
    </w:p>
    <w:p w:rsidR="00BB6865" w:rsidRDefault="00BB6865">
      <w:pPr>
        <w:ind w:firstLineChars="200" w:firstLine="640"/>
        <w:rPr>
          <w:rFonts w:ascii="仿宋" w:eastAsia="仿宋" w:hAnsi="仿宋"/>
          <w:sz w:val="32"/>
          <w:szCs w:val="32"/>
        </w:rPr>
      </w:pPr>
    </w:p>
    <w:p w:rsidR="004F1523" w:rsidRPr="00087CEC" w:rsidRDefault="004F1523">
      <w:pPr>
        <w:ind w:firstLineChars="200" w:firstLine="640"/>
        <w:rPr>
          <w:rFonts w:ascii="仿宋" w:eastAsia="仿宋" w:hAnsi="仿宋"/>
          <w:sz w:val="32"/>
          <w:szCs w:val="32"/>
        </w:rPr>
      </w:pPr>
    </w:p>
    <w:p w:rsidR="00BB6865" w:rsidRDefault="00BB6865" w:rsidP="004F1523">
      <w:pPr>
        <w:rPr>
          <w:rFonts w:ascii="仿宋" w:eastAsia="仿宋" w:hAnsi="仿宋"/>
          <w:sz w:val="32"/>
          <w:szCs w:val="32"/>
        </w:rPr>
      </w:pPr>
    </w:p>
    <w:p w:rsidR="00BB6865" w:rsidRDefault="00AA090F">
      <w:pPr>
        <w:spacing w:after="153" w:line="259" w:lineRule="auto"/>
        <w:ind w:left="4158"/>
        <w:rPr>
          <w:rFonts w:ascii="仿宋" w:eastAsia="仿宋" w:hAnsi="仿宋"/>
          <w:b/>
          <w:sz w:val="32"/>
          <w:szCs w:val="32"/>
        </w:rPr>
      </w:pPr>
      <w:r>
        <w:rPr>
          <w:rFonts w:ascii="仿宋" w:eastAsia="仿宋" w:hAnsi="仿宋" w:hint="eastAsia"/>
          <w:b/>
          <w:sz w:val="32"/>
          <w:szCs w:val="32"/>
        </w:rPr>
        <w:t>秦皇岛市市直部门固定资产占用情况表</w:t>
      </w:r>
    </w:p>
    <w:p w:rsidR="00BB6865" w:rsidRDefault="00AA090F">
      <w:pPr>
        <w:tabs>
          <w:tab w:val="center" w:pos="9932"/>
        </w:tabs>
        <w:spacing w:line="259" w:lineRule="auto"/>
        <w:rPr>
          <w:rFonts w:ascii="仿宋" w:eastAsia="仿宋" w:hAnsi="仿宋"/>
          <w:sz w:val="32"/>
          <w:szCs w:val="32"/>
          <w:highlight w:val="red"/>
        </w:rPr>
      </w:pPr>
      <w:r>
        <w:rPr>
          <w:rFonts w:ascii="仿宋" w:eastAsia="仿宋" w:hAnsi="仿宋" w:hint="eastAsia"/>
          <w:sz w:val="32"/>
          <w:szCs w:val="32"/>
        </w:rPr>
        <w:t>编制部门：秦皇岛市</w:t>
      </w:r>
      <w:bookmarkStart w:id="1" w:name="_GoBack"/>
      <w:bookmarkEnd w:id="1"/>
      <w:r>
        <w:rPr>
          <w:rFonts w:ascii="仿宋" w:eastAsia="仿宋" w:hAnsi="仿宋" w:hint="eastAsia"/>
          <w:sz w:val="32"/>
          <w:szCs w:val="32"/>
        </w:rPr>
        <w:t>第一中学</w:t>
      </w:r>
      <w:r>
        <w:rPr>
          <w:rFonts w:ascii="仿宋" w:eastAsia="仿宋" w:hAnsi="仿宋"/>
          <w:sz w:val="32"/>
          <w:szCs w:val="32"/>
        </w:rPr>
        <w:tab/>
      </w:r>
      <w:r>
        <w:rPr>
          <w:rFonts w:ascii="仿宋" w:eastAsia="仿宋" w:hAnsi="仿宋" w:hint="eastAsia"/>
          <w:sz w:val="32"/>
          <w:szCs w:val="32"/>
        </w:rPr>
        <w:t>截止时间：</w:t>
      </w:r>
      <w:r w:rsidR="00803B7E">
        <w:rPr>
          <w:rFonts w:ascii="仿宋" w:eastAsia="仿宋" w:hAnsi="仿宋" w:hint="eastAsia"/>
          <w:sz w:val="32"/>
          <w:szCs w:val="32"/>
        </w:rPr>
        <w:t>20</w:t>
      </w:r>
      <w:r w:rsidR="00E4484D">
        <w:rPr>
          <w:rFonts w:ascii="仿宋" w:eastAsia="仿宋" w:hAnsi="仿宋" w:hint="eastAsia"/>
          <w:sz w:val="32"/>
          <w:szCs w:val="32"/>
        </w:rPr>
        <w:t>17</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p>
    <w:tbl>
      <w:tblPr>
        <w:tblW w:w="13483" w:type="dxa"/>
        <w:tblInd w:w="-14" w:type="dxa"/>
        <w:tblLayout w:type="fixed"/>
        <w:tblCellMar>
          <w:right w:w="115" w:type="dxa"/>
        </w:tblCellMar>
        <w:tblLook w:val="04A0"/>
      </w:tblPr>
      <w:tblGrid>
        <w:gridCol w:w="5084"/>
        <w:gridCol w:w="3296"/>
        <w:gridCol w:w="5103"/>
      </w:tblGrid>
      <w:tr w:rsidR="00BB6865">
        <w:trPr>
          <w:trHeight w:val="656"/>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7"/>
              <w:jc w:val="center"/>
              <w:rPr>
                <w:rFonts w:ascii="仿宋" w:eastAsia="仿宋" w:hAnsi="仿宋"/>
                <w:sz w:val="32"/>
                <w:szCs w:val="32"/>
              </w:rPr>
            </w:pPr>
            <w:r>
              <w:rPr>
                <w:rFonts w:ascii="仿宋" w:eastAsia="仿宋" w:hAnsi="仿宋" w:hint="eastAsia"/>
                <w:sz w:val="32"/>
                <w:szCs w:val="32"/>
              </w:rPr>
              <w:t>项目</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4"/>
              <w:jc w:val="center"/>
              <w:rPr>
                <w:rFonts w:ascii="仿宋" w:eastAsia="仿宋" w:hAnsi="仿宋"/>
                <w:sz w:val="32"/>
                <w:szCs w:val="32"/>
              </w:rPr>
            </w:pPr>
            <w:r>
              <w:rPr>
                <w:rFonts w:ascii="仿宋" w:eastAsia="仿宋" w:hAnsi="仿宋" w:hint="eastAsia"/>
                <w:sz w:val="32"/>
                <w:szCs w:val="32"/>
              </w:rPr>
              <w:t>数量</w:t>
            </w: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6"/>
              <w:jc w:val="center"/>
              <w:rPr>
                <w:rFonts w:ascii="仿宋" w:eastAsia="仿宋" w:hAnsi="仿宋"/>
                <w:sz w:val="32"/>
                <w:szCs w:val="32"/>
              </w:rPr>
            </w:pPr>
            <w:r>
              <w:rPr>
                <w:rFonts w:ascii="仿宋" w:eastAsia="仿宋" w:hAnsi="仿宋" w:hint="eastAsia"/>
                <w:sz w:val="32"/>
                <w:szCs w:val="32"/>
              </w:rPr>
              <w:t>价值（金额单位：万元）</w:t>
            </w:r>
          </w:p>
        </w:tc>
      </w:tr>
      <w:tr w:rsidR="00BB6865">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12"/>
              <w:jc w:val="center"/>
              <w:rPr>
                <w:rFonts w:ascii="仿宋" w:eastAsia="仿宋" w:hAnsi="仿宋"/>
                <w:sz w:val="32"/>
                <w:szCs w:val="32"/>
                <w:highlight w:val="red"/>
              </w:rPr>
            </w:pPr>
            <w:r>
              <w:rPr>
                <w:rFonts w:ascii="仿宋" w:eastAsia="仿宋" w:hAnsi="仿宋" w:hint="eastAsia"/>
                <w:sz w:val="32"/>
                <w:szCs w:val="32"/>
              </w:rPr>
              <w:t>资产总额</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9"/>
              <w:jc w:val="center"/>
              <w:rPr>
                <w:rFonts w:ascii="仿宋" w:eastAsia="仿宋" w:hAnsi="仿宋"/>
                <w:sz w:val="32"/>
                <w:szCs w:val="32"/>
                <w:highlight w:val="red"/>
              </w:rPr>
            </w:pPr>
            <w:r>
              <w:rPr>
                <w:rFonts w:ascii="仿宋" w:eastAsia="仿宋" w:hAnsi="仿宋"/>
                <w:sz w:val="32"/>
                <w:szCs w:val="32"/>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E4484D">
            <w:pPr>
              <w:spacing w:line="259" w:lineRule="auto"/>
              <w:ind w:left="7"/>
              <w:jc w:val="center"/>
              <w:rPr>
                <w:rFonts w:ascii="仿宋" w:eastAsia="仿宋" w:hAnsi="仿宋"/>
                <w:sz w:val="32"/>
                <w:szCs w:val="32"/>
              </w:rPr>
            </w:pPr>
            <w:r>
              <w:rPr>
                <w:rFonts w:ascii="仿宋" w:eastAsia="仿宋" w:hAnsi="仿宋" w:hint="eastAsia"/>
                <w:sz w:val="32"/>
                <w:szCs w:val="32"/>
              </w:rPr>
              <w:t>4274.43</w:t>
            </w:r>
          </w:p>
        </w:tc>
      </w:tr>
      <w:tr w:rsidR="00BB6865">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、房屋（平方米）</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E4484D">
            <w:pPr>
              <w:spacing w:line="259" w:lineRule="auto"/>
              <w:ind w:left="9"/>
              <w:jc w:val="center"/>
              <w:rPr>
                <w:rFonts w:ascii="仿宋" w:eastAsia="仿宋" w:hAnsi="仿宋"/>
                <w:sz w:val="32"/>
                <w:szCs w:val="32"/>
              </w:rPr>
            </w:pPr>
            <w:r>
              <w:rPr>
                <w:rFonts w:ascii="仿宋" w:eastAsia="仿宋" w:hAnsi="仿宋" w:hint="eastAsia"/>
                <w:sz w:val="32"/>
                <w:szCs w:val="32"/>
              </w:rPr>
              <w:t>11596.71</w:t>
            </w: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E4484D">
            <w:pPr>
              <w:spacing w:line="259" w:lineRule="auto"/>
              <w:ind w:left="7"/>
              <w:jc w:val="center"/>
              <w:rPr>
                <w:rFonts w:ascii="仿宋" w:eastAsia="仿宋" w:hAnsi="仿宋"/>
                <w:sz w:val="32"/>
                <w:szCs w:val="32"/>
              </w:rPr>
            </w:pPr>
            <w:r>
              <w:rPr>
                <w:rFonts w:ascii="仿宋" w:eastAsia="仿宋" w:hAnsi="仿宋" w:hint="eastAsia"/>
                <w:sz w:val="32"/>
                <w:szCs w:val="32"/>
              </w:rPr>
              <w:t>434.25</w:t>
            </w:r>
          </w:p>
        </w:tc>
      </w:tr>
      <w:tr w:rsidR="00BB6865">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rPr>
                <w:rFonts w:ascii="仿宋" w:eastAsia="仿宋" w:hAnsi="仿宋"/>
                <w:sz w:val="32"/>
                <w:szCs w:val="32"/>
              </w:rPr>
            </w:pPr>
            <w:r>
              <w:rPr>
                <w:rFonts w:ascii="仿宋" w:eastAsia="仿宋" w:hAnsi="仿宋" w:hint="eastAsia"/>
                <w:sz w:val="32"/>
                <w:szCs w:val="32"/>
              </w:rPr>
              <w:t>其中：办公用房（平方米）</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BB6865">
            <w:pPr>
              <w:spacing w:line="259" w:lineRule="auto"/>
              <w:ind w:left="9"/>
              <w:jc w:val="center"/>
              <w:rPr>
                <w:rFonts w:ascii="仿宋" w:eastAsia="仿宋" w:hAnsi="仿宋"/>
                <w:sz w:val="32"/>
                <w:szCs w:val="32"/>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BB6865">
            <w:pPr>
              <w:spacing w:line="259" w:lineRule="auto"/>
              <w:ind w:left="7"/>
              <w:jc w:val="center"/>
              <w:rPr>
                <w:rFonts w:ascii="仿宋" w:eastAsia="仿宋" w:hAnsi="仿宋"/>
                <w:sz w:val="32"/>
                <w:szCs w:val="32"/>
              </w:rPr>
            </w:pPr>
          </w:p>
        </w:tc>
      </w:tr>
      <w:tr w:rsidR="00BB6865">
        <w:trPr>
          <w:trHeight w:val="656"/>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、车辆（台、辆）</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E4484D">
            <w:pPr>
              <w:spacing w:line="259" w:lineRule="auto"/>
              <w:ind w:left="9"/>
              <w:jc w:val="center"/>
              <w:rPr>
                <w:rFonts w:ascii="仿宋" w:eastAsia="仿宋" w:hAnsi="仿宋"/>
                <w:sz w:val="32"/>
                <w:szCs w:val="32"/>
              </w:rPr>
            </w:pPr>
            <w:r>
              <w:rPr>
                <w:rFonts w:ascii="仿宋" w:eastAsia="仿宋" w:hAnsi="仿宋" w:hint="eastAsia"/>
                <w:sz w:val="32"/>
                <w:szCs w:val="32"/>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E4484D">
            <w:pPr>
              <w:spacing w:line="259" w:lineRule="auto"/>
              <w:ind w:left="9"/>
              <w:jc w:val="center"/>
              <w:rPr>
                <w:rFonts w:ascii="仿宋" w:eastAsia="仿宋" w:hAnsi="仿宋"/>
                <w:sz w:val="32"/>
                <w:szCs w:val="32"/>
              </w:rPr>
            </w:pPr>
            <w:r>
              <w:rPr>
                <w:rFonts w:ascii="仿宋" w:eastAsia="仿宋" w:hAnsi="仿宋" w:hint="eastAsia"/>
                <w:sz w:val="32"/>
                <w:szCs w:val="32"/>
              </w:rPr>
              <w:t>30.06</w:t>
            </w:r>
          </w:p>
        </w:tc>
      </w:tr>
      <w:tr w:rsidR="00BB6865">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、单价在</w:t>
            </w:r>
            <w:r>
              <w:rPr>
                <w:rFonts w:ascii="仿宋" w:eastAsia="仿宋" w:hAnsi="仿宋"/>
                <w:sz w:val="32"/>
                <w:szCs w:val="32"/>
              </w:rPr>
              <w:t>20</w:t>
            </w:r>
            <w:r>
              <w:rPr>
                <w:rFonts w:ascii="仿宋" w:eastAsia="仿宋" w:hAnsi="仿宋" w:hint="eastAsia"/>
                <w:sz w:val="32"/>
                <w:szCs w:val="32"/>
              </w:rPr>
              <w:t>万元以上的设备</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9"/>
              <w:jc w:val="center"/>
              <w:rPr>
                <w:rFonts w:ascii="仿宋" w:eastAsia="仿宋" w:hAnsi="仿宋"/>
                <w:sz w:val="32"/>
                <w:szCs w:val="32"/>
              </w:rPr>
            </w:pPr>
            <w:r>
              <w:rPr>
                <w:rFonts w:ascii="仿宋" w:eastAsia="仿宋" w:hAnsi="仿宋"/>
                <w:sz w:val="32"/>
                <w:szCs w:val="32"/>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BB6865">
            <w:pPr>
              <w:spacing w:line="259" w:lineRule="auto"/>
              <w:ind w:left="7"/>
              <w:jc w:val="center"/>
              <w:rPr>
                <w:rFonts w:ascii="仿宋" w:eastAsia="仿宋" w:hAnsi="仿宋"/>
                <w:sz w:val="32"/>
                <w:szCs w:val="32"/>
              </w:rPr>
            </w:pPr>
          </w:p>
        </w:tc>
      </w:tr>
      <w:tr w:rsidR="00BB6865">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、其他固定资产</w:t>
            </w:r>
          </w:p>
        </w:tc>
        <w:tc>
          <w:tcPr>
            <w:tcW w:w="3296" w:type="dxa"/>
            <w:tcBorders>
              <w:top w:val="single" w:sz="4" w:space="0" w:color="000000"/>
              <w:left w:val="single" w:sz="4" w:space="0" w:color="000000"/>
              <w:bottom w:val="single" w:sz="4" w:space="0" w:color="000000"/>
              <w:right w:val="single" w:sz="4" w:space="0" w:color="000000"/>
            </w:tcBorders>
            <w:vAlign w:val="center"/>
          </w:tcPr>
          <w:p w:rsidR="00BB6865" w:rsidRDefault="00AA090F">
            <w:pPr>
              <w:spacing w:line="259" w:lineRule="auto"/>
              <w:ind w:left="9"/>
              <w:jc w:val="center"/>
              <w:rPr>
                <w:rFonts w:ascii="仿宋" w:eastAsia="仿宋" w:hAnsi="仿宋"/>
                <w:sz w:val="32"/>
                <w:szCs w:val="32"/>
              </w:rPr>
            </w:pPr>
            <w:r>
              <w:rPr>
                <w:rFonts w:ascii="仿宋" w:eastAsia="仿宋" w:hAnsi="仿宋"/>
                <w:sz w:val="32"/>
                <w:szCs w:val="32"/>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BB6865" w:rsidRDefault="00E4484D">
            <w:pPr>
              <w:spacing w:line="259" w:lineRule="auto"/>
              <w:ind w:left="7"/>
              <w:jc w:val="center"/>
              <w:rPr>
                <w:rFonts w:ascii="仿宋" w:eastAsia="仿宋" w:hAnsi="仿宋"/>
                <w:sz w:val="32"/>
                <w:szCs w:val="32"/>
              </w:rPr>
            </w:pPr>
            <w:r>
              <w:rPr>
                <w:rFonts w:ascii="仿宋" w:eastAsia="仿宋" w:hAnsi="仿宋" w:hint="eastAsia"/>
                <w:sz w:val="32"/>
                <w:szCs w:val="32"/>
              </w:rPr>
              <w:t>3804.12</w:t>
            </w:r>
          </w:p>
        </w:tc>
      </w:tr>
    </w:tbl>
    <w:p w:rsidR="00BB6865" w:rsidRDefault="00AA090F">
      <w:pPr>
        <w:widowControl/>
        <w:spacing w:after="194" w:line="259" w:lineRule="auto"/>
        <w:ind w:left="709" w:right="8665"/>
        <w:jc w:val="left"/>
        <w:rPr>
          <w:rFonts w:ascii="仿宋" w:eastAsia="仿宋" w:hAnsi="仿宋"/>
          <w:b/>
          <w:sz w:val="32"/>
          <w:szCs w:val="32"/>
        </w:rPr>
      </w:pPr>
      <w:r>
        <w:rPr>
          <w:rFonts w:ascii="仿宋" w:eastAsia="仿宋" w:hAnsi="仿宋" w:cs="微软雅黑" w:hint="eastAsia"/>
          <w:b/>
          <w:color w:val="000000"/>
          <w:sz w:val="32"/>
          <w:szCs w:val="32"/>
          <w:u w:color="000000"/>
        </w:rPr>
        <w:t>八、</w:t>
      </w:r>
      <w:r>
        <w:rPr>
          <w:rFonts w:ascii="仿宋" w:eastAsia="仿宋" w:hAnsi="仿宋" w:hint="eastAsia"/>
          <w:b/>
          <w:sz w:val="32"/>
          <w:szCs w:val="32"/>
        </w:rPr>
        <w:t>名词解释</w:t>
      </w:r>
    </w:p>
    <w:p w:rsidR="00BB6865" w:rsidRDefault="00AA090F">
      <w:pPr>
        <w:spacing w:after="4"/>
        <w:ind w:left="10" w:right="4826" w:hanging="10"/>
        <w:jc w:val="right"/>
        <w:rPr>
          <w:rFonts w:ascii="仿宋" w:eastAsia="仿宋" w:hAnsi="仿宋"/>
          <w:sz w:val="32"/>
          <w:szCs w:val="32"/>
        </w:rPr>
      </w:pPr>
      <w:r>
        <w:rPr>
          <w:rFonts w:ascii="仿宋" w:eastAsia="仿宋" w:hAnsi="仿宋"/>
          <w:b/>
          <w:sz w:val="32"/>
          <w:szCs w:val="32"/>
        </w:rPr>
        <w:t>1</w:t>
      </w:r>
      <w:r>
        <w:rPr>
          <w:rFonts w:ascii="仿宋" w:eastAsia="仿宋" w:hAnsi="仿宋" w:hint="eastAsia"/>
          <w:sz w:val="32"/>
          <w:szCs w:val="32"/>
        </w:rPr>
        <w:t>、一般</w:t>
      </w:r>
      <w:proofErr w:type="gramStart"/>
      <w:r>
        <w:rPr>
          <w:rFonts w:ascii="仿宋" w:eastAsia="仿宋" w:hAnsi="仿宋" w:hint="eastAsia"/>
          <w:sz w:val="32"/>
          <w:szCs w:val="32"/>
        </w:rPr>
        <w:t>共预算</w:t>
      </w:r>
      <w:proofErr w:type="gramEnd"/>
      <w:r>
        <w:rPr>
          <w:rFonts w:ascii="仿宋" w:eastAsia="仿宋" w:hAnsi="仿宋" w:hint="eastAsia"/>
          <w:sz w:val="32"/>
          <w:szCs w:val="32"/>
        </w:rPr>
        <w:t>拨款收入：主要指市级财政当年拨付的资金。</w:t>
      </w:r>
    </w:p>
    <w:p w:rsidR="00BB6865" w:rsidRDefault="00AA090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w:t>
      </w:r>
      <w:r>
        <w:rPr>
          <w:rFonts w:ascii="仿宋" w:eastAsia="仿宋" w:hAnsi="仿宋" w:hint="eastAsia"/>
          <w:sz w:val="32"/>
          <w:szCs w:val="32"/>
        </w:rPr>
        <w:t>、基本支出：指为保障机构正常运转、完成日常工作任务而发生的人员支出和公用支出。</w:t>
      </w:r>
    </w:p>
    <w:p w:rsidR="00BB6865" w:rsidRDefault="00AA090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、项目支出：指在基本支出之外为完成特定行政任务和事业发展目标所发生的支出。</w:t>
      </w:r>
    </w:p>
    <w:p w:rsidR="00BB6865" w:rsidRDefault="00AA090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4</w:t>
      </w:r>
      <w:r>
        <w:rPr>
          <w:rFonts w:ascii="仿宋" w:eastAsia="仿宋" w:hAnsi="仿宋" w:hint="eastAsia"/>
          <w:sz w:val="32"/>
          <w:szCs w:val="32"/>
        </w:rPr>
        <w:t>、上缴上级支出：指所属单位上缴上级的支出。</w:t>
      </w:r>
    </w:p>
    <w:p w:rsidR="00BB6865" w:rsidRDefault="00AA090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5</w:t>
      </w:r>
      <w:r>
        <w:rPr>
          <w:rFonts w:ascii="仿宋" w:eastAsia="仿宋" w:hAnsi="仿宋" w:hint="eastAsia"/>
          <w:sz w:val="32"/>
          <w:szCs w:val="32"/>
        </w:rPr>
        <w:t>、“三公”经费：纳入市级财政预算管理的“三公”经费，是指市级部门用财政拨款安排的因公出国（境）费、公务用车购置及运行费和公务接待费。其中，因公出国（境）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单位公务出国（境）的住宿费、旅费、伙食补助费、杂费、培训费等支出；公务用车购置及运行</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单位公务用车购置费及租用费、燃料费、维修费、过路过桥费、保险费、安全奖励费用等支出；公务接待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单位按</w:t>
      </w:r>
      <w:r>
        <w:rPr>
          <w:rFonts w:ascii="仿宋" w:eastAsia="仿宋" w:hAnsi="仿宋" w:hint="eastAsia"/>
          <w:sz w:val="32"/>
          <w:szCs w:val="32"/>
        </w:rPr>
        <w:lastRenderedPageBreak/>
        <w:t>规定开支的各类公务接待（含外宾接待）支出。</w:t>
      </w:r>
    </w:p>
    <w:p w:rsidR="00BB6865" w:rsidRDefault="00AA090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6865" w:rsidRDefault="00AA090F">
      <w:pPr>
        <w:rPr>
          <w:rFonts w:ascii="仿宋" w:eastAsia="仿宋" w:hAnsi="仿宋"/>
          <w:b/>
          <w:sz w:val="32"/>
          <w:szCs w:val="32"/>
        </w:rPr>
      </w:pPr>
      <w:r>
        <w:rPr>
          <w:rFonts w:ascii="仿宋" w:eastAsia="仿宋" w:hAnsi="仿宋" w:hint="eastAsia"/>
          <w:b/>
          <w:sz w:val="32"/>
          <w:szCs w:val="32"/>
        </w:rPr>
        <w:t xml:space="preserve">    九、其他需说明的事项</w:t>
      </w:r>
    </w:p>
    <w:p w:rsidR="00BB6865" w:rsidRDefault="00AA090F">
      <w:pPr>
        <w:rPr>
          <w:sz w:val="32"/>
          <w:szCs w:val="32"/>
        </w:rPr>
      </w:pPr>
      <w:r>
        <w:rPr>
          <w:rFonts w:ascii="仿宋" w:eastAsia="仿宋" w:hAnsi="仿宋" w:hint="eastAsia"/>
          <w:sz w:val="32"/>
          <w:szCs w:val="32"/>
        </w:rPr>
        <w:t xml:space="preserve">    无其他事项说明</w:t>
      </w:r>
    </w:p>
    <w:p w:rsidR="00BB6865" w:rsidRDefault="00BB6865">
      <w:pPr>
        <w:rPr>
          <w:sz w:val="32"/>
          <w:szCs w:val="32"/>
        </w:rPr>
      </w:pPr>
    </w:p>
    <w:sectPr w:rsidR="00BB6865" w:rsidSect="00BB686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338" w:rsidRDefault="00CD0338" w:rsidP="006B65E3">
      <w:r>
        <w:separator/>
      </w:r>
    </w:p>
  </w:endnote>
  <w:endnote w:type="continuationSeparator" w:id="0">
    <w:p w:rsidR="00CD0338" w:rsidRDefault="00CD0338" w:rsidP="006B65E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方正书宋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338" w:rsidRDefault="00CD0338" w:rsidP="006B65E3">
      <w:r>
        <w:separator/>
      </w:r>
    </w:p>
  </w:footnote>
  <w:footnote w:type="continuationSeparator" w:id="0">
    <w:p w:rsidR="00CD0338" w:rsidRDefault="00CD0338" w:rsidP="006B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23B2E"/>
    <w:multiLevelType w:val="multilevel"/>
    <w:tmpl w:val="35623B2E"/>
    <w:lvl w:ilvl="0">
      <w:start w:val="1"/>
      <w:numFmt w:val="japaneseCounting"/>
      <w:lvlText w:val="%1、"/>
      <w:lvlJc w:val="left"/>
      <w:pPr>
        <w:ind w:left="1346" w:hanging="720"/>
      </w:pPr>
      <w:rPr>
        <w:rFonts w:ascii="黑体" w:eastAsia="黑体" w:hAnsi="黑体" w:cs="Times New Roman" w:hint="default"/>
      </w:rPr>
    </w:lvl>
    <w:lvl w:ilvl="1">
      <w:start w:val="1"/>
      <w:numFmt w:val="lowerLetter"/>
      <w:lvlText w:val="%2)"/>
      <w:lvlJc w:val="left"/>
      <w:pPr>
        <w:ind w:left="1466" w:hanging="420"/>
      </w:pPr>
      <w:rPr>
        <w:rFonts w:cs="Times New Roman"/>
      </w:rPr>
    </w:lvl>
    <w:lvl w:ilvl="2">
      <w:start w:val="1"/>
      <w:numFmt w:val="lowerRoman"/>
      <w:lvlText w:val="%3."/>
      <w:lvlJc w:val="right"/>
      <w:pPr>
        <w:ind w:left="1886" w:hanging="420"/>
      </w:pPr>
      <w:rPr>
        <w:rFonts w:cs="Times New Roman"/>
      </w:rPr>
    </w:lvl>
    <w:lvl w:ilvl="3">
      <w:start w:val="1"/>
      <w:numFmt w:val="decimal"/>
      <w:lvlText w:val="%4."/>
      <w:lvlJc w:val="left"/>
      <w:pPr>
        <w:ind w:left="2306" w:hanging="420"/>
      </w:pPr>
      <w:rPr>
        <w:rFonts w:cs="Times New Roman"/>
      </w:rPr>
    </w:lvl>
    <w:lvl w:ilvl="4">
      <w:start w:val="1"/>
      <w:numFmt w:val="lowerLetter"/>
      <w:lvlText w:val="%5)"/>
      <w:lvlJc w:val="left"/>
      <w:pPr>
        <w:ind w:left="2726" w:hanging="420"/>
      </w:pPr>
      <w:rPr>
        <w:rFonts w:cs="Times New Roman"/>
      </w:rPr>
    </w:lvl>
    <w:lvl w:ilvl="5">
      <w:start w:val="1"/>
      <w:numFmt w:val="lowerRoman"/>
      <w:lvlText w:val="%6."/>
      <w:lvlJc w:val="right"/>
      <w:pPr>
        <w:ind w:left="3146" w:hanging="420"/>
      </w:pPr>
      <w:rPr>
        <w:rFonts w:cs="Times New Roman"/>
      </w:rPr>
    </w:lvl>
    <w:lvl w:ilvl="6">
      <w:start w:val="1"/>
      <w:numFmt w:val="decimal"/>
      <w:lvlText w:val="%7."/>
      <w:lvlJc w:val="left"/>
      <w:pPr>
        <w:ind w:left="3566" w:hanging="420"/>
      </w:pPr>
      <w:rPr>
        <w:rFonts w:cs="Times New Roman"/>
      </w:rPr>
    </w:lvl>
    <w:lvl w:ilvl="7">
      <w:start w:val="1"/>
      <w:numFmt w:val="lowerLetter"/>
      <w:lvlText w:val="%8)"/>
      <w:lvlJc w:val="left"/>
      <w:pPr>
        <w:ind w:left="3986" w:hanging="420"/>
      </w:pPr>
      <w:rPr>
        <w:rFonts w:cs="Times New Roman"/>
      </w:rPr>
    </w:lvl>
    <w:lvl w:ilvl="8">
      <w:start w:val="1"/>
      <w:numFmt w:val="lowerRoman"/>
      <w:lvlText w:val="%9."/>
      <w:lvlJc w:val="right"/>
      <w:pPr>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F7E"/>
    <w:rsid w:val="00087CEC"/>
    <w:rsid w:val="000B6824"/>
    <w:rsid w:val="00385197"/>
    <w:rsid w:val="003862B8"/>
    <w:rsid w:val="0039370C"/>
    <w:rsid w:val="00394BED"/>
    <w:rsid w:val="0045352C"/>
    <w:rsid w:val="00453D4C"/>
    <w:rsid w:val="004F1523"/>
    <w:rsid w:val="0054586E"/>
    <w:rsid w:val="005E4F7E"/>
    <w:rsid w:val="00644638"/>
    <w:rsid w:val="006B1BD8"/>
    <w:rsid w:val="006B65E3"/>
    <w:rsid w:val="00723ACC"/>
    <w:rsid w:val="00803B7E"/>
    <w:rsid w:val="00AA090F"/>
    <w:rsid w:val="00BB6865"/>
    <w:rsid w:val="00C7662C"/>
    <w:rsid w:val="00CD0338"/>
    <w:rsid w:val="00D25DDA"/>
    <w:rsid w:val="00D677ED"/>
    <w:rsid w:val="00E11B59"/>
    <w:rsid w:val="00E4484D"/>
    <w:rsid w:val="00FE241A"/>
    <w:rsid w:val="3EBD2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65"/>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B6865"/>
    <w:pPr>
      <w:widowControl/>
      <w:spacing w:after="5" w:line="386" w:lineRule="auto"/>
      <w:ind w:firstLineChars="200" w:firstLine="420"/>
      <w:jc w:val="left"/>
    </w:pPr>
    <w:rPr>
      <w:rFonts w:ascii="微软雅黑" w:eastAsia="微软雅黑" w:hAnsi="微软雅黑" w:cs="微软雅黑"/>
      <w:color w:val="000000"/>
      <w:sz w:val="32"/>
    </w:rPr>
  </w:style>
  <w:style w:type="paragraph" w:styleId="a3">
    <w:name w:val="header"/>
    <w:basedOn w:val="a"/>
    <w:link w:val="Char"/>
    <w:uiPriority w:val="99"/>
    <w:semiHidden/>
    <w:unhideWhenUsed/>
    <w:rsid w:val="006B6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5E3"/>
    <w:rPr>
      <w:rFonts w:ascii="等线" w:eastAsia="等线" w:hAnsi="等线"/>
      <w:kern w:val="2"/>
      <w:sz w:val="18"/>
      <w:szCs w:val="18"/>
    </w:rPr>
  </w:style>
  <w:style w:type="paragraph" w:styleId="a4">
    <w:name w:val="footer"/>
    <w:basedOn w:val="a"/>
    <w:link w:val="Char0"/>
    <w:uiPriority w:val="99"/>
    <w:semiHidden/>
    <w:unhideWhenUsed/>
    <w:rsid w:val="006B65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65E3"/>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398</Words>
  <Characters>2270</Characters>
  <Application>Microsoft Office Word</Application>
  <DocSecurity>0</DocSecurity>
  <Lines>18</Lines>
  <Paragraphs>5</Paragraphs>
  <ScaleCrop>false</ScaleCrop>
  <Company>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wanyanling</cp:lastModifiedBy>
  <cp:revision>8</cp:revision>
  <dcterms:created xsi:type="dcterms:W3CDTF">2018-03-07T05:17:00Z</dcterms:created>
  <dcterms:modified xsi:type="dcterms:W3CDTF">2021-08-26T02:50:00Z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