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秦皇岛市第一中学2017-2018学年度第二学期期末考试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高二历史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一、</w:t>
      </w:r>
      <w:bookmarkStart w:id="0" w:name="_GoBack"/>
      <w:bookmarkEnd w:id="0"/>
      <w:r>
        <w:rPr>
          <w:rFonts w:hint="eastAsia" w:hAnsi="宋体" w:eastAsia="宋体" w:cs="宋体"/>
          <w:sz w:val="28"/>
          <w:szCs w:val="28"/>
          <w:lang w:val="en-US" w:eastAsia="zh-CN"/>
        </w:rPr>
        <w:t>选择题答案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1-5 ACBCB  6-10 BAABC 11-15 ACBDC 16-20 CCACB  21-25 CCBAB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26-30 CDCDD 31-35 ABAAA 36-40 CCDDD 41-45 CCCBB 46-50 BBACD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51-55 ADCAD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主观题答案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56题答案（25分）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（1）特点：重视经济立法；等级差异明显（或司法不公平）；重视儒家伦理；凸显皇权至上；体现集成创新性。（1点2分，任意答3点得6分）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原因：专制皇权的加强；商品经济水平的提高；租佃关系的发展；儒家思想的影响；吸收前朝法律的成果（1点2分，任意答3点得6分）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（2）成就：司法独立精神基本确立；人道主义原则有所体现；律师制度初步发展（或法制原则有所贯彻）（1点2分，任意答2点得4分，）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评价：积极方面：推动了司法制度近代化历程；并为后世司法制度提供了借鉴；基本适应了近代民族资本主义经济与民主政治发展的需要，推动了中国社会的近代化进程；（1点2分，3点6分）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局限性：受中国近代社会形态的制约及政府干预司法的影响，司法独立、司法公正等并没有得到彻底实现，司法制度建设任重而道远。（3分）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57题答案</w:t>
      </w:r>
      <w:r>
        <w:rPr>
          <w:rFonts w:hint="eastAsia" w:ascii="宋体" w:hAnsi="宋体" w:eastAsia="宋体" w:cs="宋体"/>
          <w:sz w:val="28"/>
          <w:szCs w:val="28"/>
        </w:rPr>
        <w:t xml:space="preserve"> 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分)</w:t>
      </w:r>
    </w:p>
    <w:p>
      <w:pPr>
        <w:pStyle w:val="2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 国际经济背景：工业革命的扩展；西方列强的经济侵略。(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1点2分，2点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消极影响：洋务工业未能取得应有成效；列强对华资本输出得到拓展，严重阻碍民族资本主义工业发展。(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1点2分；2点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分)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 (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sz w:val="28"/>
          <w:szCs w:val="28"/>
        </w:rPr>
        <w:t>分)</w:t>
      </w:r>
    </w:p>
    <w:tbl>
      <w:tblPr>
        <w:tblStyle w:val="4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695"/>
        <w:gridCol w:w="465"/>
        <w:gridCol w:w="2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论点</w:t>
            </w:r>
          </w:p>
        </w:tc>
        <w:tc>
          <w:tcPr>
            <w:tcW w:w="4695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近代中国经济现代化中，中国内部因素发挥了主导作用。</w:t>
            </w:r>
          </w:p>
        </w:tc>
        <w:tc>
          <w:tcPr>
            <w:tcW w:w="465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分</w:t>
            </w:r>
          </w:p>
        </w:tc>
        <w:tc>
          <w:tcPr>
            <w:tcW w:w="2748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夸大西方冲击对中国的影响属于错误论点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论据</w:t>
            </w:r>
          </w:p>
        </w:tc>
        <w:tc>
          <w:tcPr>
            <w:tcW w:w="4695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洋务派创办近代工业；清政府放宽民间办厂限制；清末新政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等</w:t>
            </w:r>
          </w:p>
        </w:tc>
        <w:tc>
          <w:tcPr>
            <w:tcW w:w="465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6分</w:t>
            </w:r>
          </w:p>
        </w:tc>
        <w:tc>
          <w:tcPr>
            <w:tcW w:w="2748" w:type="dxa"/>
            <w:vMerge w:val="restart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超过时间范围的史实酌情扣1分。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使用3个不同层次的论据论证得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分；使用2个不同层次的论据论证得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分；使用同一层次的论据论证得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695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民族实业家投资创办民族资本主义工业；19世纪末掀起办厂热潮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等</w:t>
            </w:r>
          </w:p>
        </w:tc>
        <w:tc>
          <w:tcPr>
            <w:tcW w:w="465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695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人民群众开展收回利权、路权运动和抵制外货运动</w:t>
            </w:r>
          </w:p>
        </w:tc>
        <w:tc>
          <w:tcPr>
            <w:tcW w:w="465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695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西方列强先进的工业技术和生产方式的传播</w:t>
            </w:r>
          </w:p>
        </w:tc>
        <w:tc>
          <w:tcPr>
            <w:tcW w:w="465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48" w:type="dxa"/>
            <w:vMerge w:val="continue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08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论证</w:t>
            </w:r>
          </w:p>
        </w:tc>
        <w:tc>
          <w:tcPr>
            <w:tcW w:w="4695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史论结合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，结构完整，论述清晰，语言准确</w:t>
            </w:r>
          </w:p>
        </w:tc>
        <w:tc>
          <w:tcPr>
            <w:tcW w:w="465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3分</w:t>
            </w:r>
          </w:p>
        </w:tc>
        <w:tc>
          <w:tcPr>
            <w:tcW w:w="2748" w:type="dxa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立论完全错误，字数特别少的给0分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7833BF"/>
    <w:multiLevelType w:val="singleLevel"/>
    <w:tmpl w:val="E07833B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8B7B68"/>
    <w:rsid w:val="091B647B"/>
    <w:rsid w:val="2B533BBA"/>
    <w:rsid w:val="371E649B"/>
    <w:rsid w:val="458B7B68"/>
    <w:rsid w:val="4D3E24F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gzi01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2018-07-15T06:33:00Z</dcterms:created>
  <dc:creator>盟</dc:creator>
  <cp:lastModifiedBy>盟</cp:lastModifiedBy>
  <dcterms:modified xsi:type="dcterms:W3CDTF">2018-07-16T14:01:07Z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