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4B" w:rsidRDefault="008A784B">
      <w:pPr>
        <w:pStyle w:val="0"/>
        <w:spacing w:line="320" w:lineRule="exact"/>
        <w:jc w:val="center"/>
        <w:rPr>
          <w:rFonts w:ascii="微软雅黑" w:eastAsia="微软雅黑" w:hAnsi="微软雅黑" w:cs="微软雅黑"/>
          <w:b/>
          <w:bCs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秦皇岛市第一中学</w:t>
      </w:r>
      <w:r>
        <w:rPr>
          <w:rFonts w:ascii="微软雅黑" w:eastAsia="微软雅黑" w:hAnsi="微软雅黑" w:cs="微软雅黑"/>
          <w:b/>
          <w:bCs/>
          <w:sz w:val="28"/>
          <w:szCs w:val="28"/>
        </w:rPr>
        <w:t>2015</w:t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级高二下学期期末考试试卷</w:t>
      </w:r>
    </w:p>
    <w:p w:rsidR="008A784B" w:rsidRDefault="008A784B">
      <w:pPr>
        <w:pStyle w:val="0"/>
        <w:spacing w:line="320" w:lineRule="exact"/>
        <w:jc w:val="center"/>
        <w:rPr>
          <w:rFonts w:ascii="微软雅黑" w:eastAsia="微软雅黑" w:hAnsi="微软雅黑" w:cs="微软雅黑"/>
          <w:b/>
          <w:bCs/>
          <w:sz w:val="28"/>
          <w:szCs w:val="28"/>
        </w:rPr>
      </w:pPr>
    </w:p>
    <w:p w:rsidR="008A784B" w:rsidRDefault="008A784B" w:rsidP="00547B16">
      <w:pPr>
        <w:spacing w:line="360" w:lineRule="auto"/>
        <w:ind w:left="31680" w:hangingChars="200" w:firstLine="31680"/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政治试卷答案</w:t>
      </w:r>
      <w:bookmarkStart w:id="0" w:name="_GoBack"/>
      <w:bookmarkEnd w:id="0"/>
    </w:p>
    <w:p w:rsidR="008A784B" w:rsidRDefault="008A784B" w:rsidP="00547B16">
      <w:pPr>
        <w:spacing w:line="360" w:lineRule="auto"/>
        <w:ind w:left="31680" w:hangingChars="200" w:firstLine="31680"/>
        <w:rPr>
          <w:rFonts w:ascii="新宋体" w:eastAsia="新宋体" w:hAnsi="新宋体" w:cs="新宋体"/>
          <w:color w:val="000000"/>
          <w:szCs w:val="21"/>
          <w:shd w:val="clear" w:color="auto" w:fill="FFFFFF"/>
        </w:rPr>
      </w:pPr>
      <w:r>
        <w:rPr>
          <w:rFonts w:ascii="新宋体" w:eastAsia="新宋体" w:hAnsi="新宋体" w:cs="新宋体"/>
          <w:color w:val="000000"/>
          <w:szCs w:val="21"/>
          <w:shd w:val="clear" w:color="auto" w:fill="FFFFFF"/>
        </w:rPr>
        <w:t>1——5:BCAAD  6——10:DDBBA  11——15:ADCDB 16——20:DAADA 21——25:CBDCC</w:t>
      </w:r>
    </w:p>
    <w:p w:rsidR="008A784B" w:rsidRDefault="008A784B" w:rsidP="00547B16">
      <w:pPr>
        <w:spacing w:line="360" w:lineRule="auto"/>
        <w:ind w:left="31680" w:hangingChars="200" w:firstLine="31680"/>
        <w:rPr>
          <w:rFonts w:ascii="新宋体" w:eastAsia="新宋体" w:hAnsi="新宋体" w:cs="新宋体"/>
          <w:color w:val="000000"/>
          <w:szCs w:val="21"/>
          <w:shd w:val="clear" w:color="auto" w:fill="FFFFFF"/>
        </w:rPr>
      </w:pPr>
      <w:r>
        <w:rPr>
          <w:rFonts w:ascii="新宋体" w:eastAsia="新宋体" w:hAnsi="新宋体" w:cs="新宋体"/>
          <w:color w:val="000000"/>
          <w:szCs w:val="21"/>
          <w:shd w:val="clear" w:color="auto" w:fill="FFFFFF"/>
        </w:rPr>
        <w:t>26——30:BCBBB 31——34:DABD</w:t>
      </w:r>
    </w:p>
    <w:p w:rsidR="008A784B" w:rsidRDefault="008A784B">
      <w:pPr>
        <w:pStyle w:val="0"/>
        <w:spacing w:line="360" w:lineRule="auto"/>
        <w:rPr>
          <w:color w:val="000000"/>
          <w:lang w:bidi="he-IL"/>
        </w:rPr>
      </w:pPr>
      <w:r>
        <w:rPr>
          <w:rFonts w:ascii="宋体" w:hAnsi="宋体" w:cs="宋体"/>
          <w:color w:val="000000"/>
          <w:szCs w:val="21"/>
          <w:shd w:val="clear" w:color="auto" w:fill="FFFFFF"/>
        </w:rPr>
        <w:t>3</w:t>
      </w:r>
      <w:r>
        <w:rPr>
          <w:color w:val="000000"/>
          <w:lang w:bidi="he-IL"/>
        </w:rPr>
        <w:t>5</w:t>
      </w:r>
      <w:r>
        <w:rPr>
          <w:rFonts w:hint="eastAsia"/>
          <w:color w:val="000000"/>
          <w:lang w:bidi="he-IL"/>
        </w:rPr>
        <w:t>、答案要点</w:t>
      </w:r>
      <w:r>
        <w:rPr>
          <w:color w:val="000000"/>
          <w:lang w:bidi="he-IL"/>
        </w:rPr>
        <w:t>(1)</w:t>
      </w:r>
      <w:r>
        <w:rPr>
          <w:rFonts w:hint="eastAsia"/>
          <w:color w:val="000000"/>
          <w:lang w:bidi="he-IL"/>
        </w:rPr>
        <w:t>市场调节具有自身的缺陷，不法分子将公民个人信息作为经济资源进行交易，侵害了公民个人合法权益。（</w:t>
      </w:r>
      <w:r>
        <w:rPr>
          <w:color w:val="000000"/>
          <w:lang w:bidi="he-IL"/>
        </w:rPr>
        <w:t>2</w:t>
      </w:r>
      <w:r>
        <w:rPr>
          <w:rFonts w:hint="eastAsia"/>
          <w:color w:val="000000"/>
          <w:lang w:bidi="he-IL"/>
        </w:rPr>
        <w:t>分）减信缺失，倒卖公民个人信息案件的大量存在，严重扰乱了市场经济秩序。（</w:t>
      </w:r>
      <w:r>
        <w:rPr>
          <w:color w:val="000000"/>
          <w:lang w:bidi="he-IL"/>
        </w:rPr>
        <w:t>2</w:t>
      </w:r>
      <w:r>
        <w:rPr>
          <w:rFonts w:hint="eastAsia"/>
          <w:color w:val="000000"/>
          <w:lang w:bidi="he-IL"/>
        </w:rPr>
        <w:t>分）市场经济的健康发展，需要法律、道德的规范和引导。（</w:t>
      </w:r>
      <w:r>
        <w:rPr>
          <w:color w:val="000000"/>
          <w:lang w:bidi="he-IL"/>
        </w:rPr>
        <w:t>2</w:t>
      </w:r>
      <w:r>
        <w:rPr>
          <w:rFonts w:hint="eastAsia"/>
          <w:color w:val="000000"/>
          <w:lang w:bidi="he-IL"/>
        </w:rPr>
        <w:t>分）保护公民个人信息安全是政府宏观调控的要求，有利于营造良好的市场经济环境。（</w:t>
      </w:r>
      <w:r>
        <w:rPr>
          <w:color w:val="000000"/>
          <w:lang w:bidi="he-IL"/>
        </w:rPr>
        <w:t>3</w:t>
      </w:r>
      <w:r>
        <w:rPr>
          <w:rFonts w:hint="eastAsia"/>
          <w:color w:val="000000"/>
          <w:lang w:bidi="he-IL"/>
        </w:rPr>
        <w:t>分）</w:t>
      </w:r>
    </w:p>
    <w:p w:rsidR="008A784B" w:rsidRDefault="008A784B">
      <w:pPr>
        <w:rPr>
          <w:rFonts w:ascii="宋体" w:cs="宋体"/>
          <w:color w:val="000000"/>
          <w:szCs w:val="21"/>
        </w:rPr>
      </w:pPr>
      <w:r>
        <w:rPr>
          <w:color w:val="000000"/>
          <w:lang w:bidi="he-IL"/>
        </w:rPr>
        <w:t>36</w:t>
      </w:r>
      <w:r>
        <w:rPr>
          <w:rFonts w:ascii="宋体" w:hAnsi="宋体" w:cs="宋体" w:hint="eastAsia"/>
          <w:color w:val="000000"/>
          <w:szCs w:val="21"/>
        </w:rPr>
        <w:t>①中国共产党是我国的执政党，是中国特色社会主义事业的领导核心，在推动农业供给侧改革中发挥着总揽全局、协调各方的作用。（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ascii="宋体" w:hAnsi="宋体" w:cs="宋体" w:hint="eastAsia"/>
          <w:color w:val="000000"/>
          <w:szCs w:val="21"/>
        </w:rPr>
        <w:t>分）②我国政府坚持对人民负责的原则，在推动农业供给侧改革巾认真履行社会主义经济、文化、社会和生态文明建设的职能。（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ascii="宋体" w:hAnsi="宋体" w:cs="宋体" w:hint="eastAsia"/>
          <w:color w:val="000000"/>
          <w:szCs w:val="21"/>
        </w:rPr>
        <w:t>分）③我国坚持民主集中制的原则。全国上下同心协力，推动农业供给侧改革。（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ascii="宋体" w:hAnsi="宋体" w:cs="宋体" w:hint="eastAsia"/>
          <w:color w:val="000000"/>
          <w:szCs w:val="21"/>
        </w:rPr>
        <w:t>分）④我国是人民民主专政的社会主义国家，人民是国家的主人。通过推动农业供给侧改革，切实维护广大农民的根本利益。（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ascii="宋体" w:hAnsi="宋体" w:cs="宋体" w:hint="eastAsia"/>
          <w:color w:val="000000"/>
          <w:szCs w:val="21"/>
        </w:rPr>
        <w:t>分）</w:t>
      </w:r>
      <w:r>
        <w:rPr>
          <w:rFonts w:ascii="宋体" w:hAnsi="宋体" w:cs="宋体"/>
          <w:color w:val="000000"/>
          <w:szCs w:val="21"/>
        </w:rPr>
        <w:t xml:space="preserve">      </w:t>
      </w:r>
    </w:p>
    <w:p w:rsidR="008A784B" w:rsidRDefault="008A784B">
      <w:pPr>
        <w:rPr>
          <w:rFonts w:ascii="宋体" w:cs="宋体"/>
          <w:color w:val="000000"/>
          <w:szCs w:val="21"/>
        </w:rPr>
      </w:pPr>
      <w:r>
        <w:rPr>
          <w:rStyle w:val="01"/>
          <w:rFonts w:ascii="宋体" w:hAnsi="宋体"/>
          <w:b w:val="0"/>
          <w:color w:val="000000"/>
          <w:szCs w:val="21"/>
        </w:rPr>
        <w:t>3</w:t>
      </w:r>
      <w:r>
        <w:rPr>
          <w:rStyle w:val="01"/>
          <w:b w:val="0"/>
          <w:color w:val="000000"/>
          <w:szCs w:val="21"/>
        </w:rPr>
        <w:t>7</w:t>
      </w:r>
      <w:r>
        <w:rPr>
          <w:rStyle w:val="01"/>
          <w:rFonts w:ascii="宋体" w:hAnsi="宋体" w:hint="eastAsia"/>
          <w:b w:val="0"/>
          <w:color w:val="000000"/>
          <w:szCs w:val="21"/>
        </w:rPr>
        <w:t>、</w:t>
      </w:r>
      <w:r>
        <w:rPr>
          <w:rFonts w:ascii="宋体" w:hAnsi="宋体" w:cs="宋体" w:hint="eastAsia"/>
          <w:color w:val="000000"/>
          <w:szCs w:val="21"/>
        </w:rPr>
        <w:t>答：①国家利益决定国际关系，国家间的共同利益是国家合作的基础。“中国倡导‘构建网络空间命运共同体’”符合中国和世界各国人民的共同利益。</w:t>
      </w:r>
      <w:r>
        <w:rPr>
          <w:rFonts w:ascii="宋体" w:hAnsi="宋体" w:cs="宋体"/>
          <w:color w:val="000000"/>
          <w:szCs w:val="21"/>
        </w:rPr>
        <w:t>(4</w:t>
      </w:r>
      <w:r>
        <w:rPr>
          <w:rFonts w:ascii="宋体" w:hAnsi="宋体" w:cs="宋体" w:hint="eastAsia"/>
          <w:color w:val="000000"/>
          <w:szCs w:val="21"/>
        </w:rPr>
        <w:t>分</w:t>
      </w:r>
      <w:r>
        <w:rPr>
          <w:rFonts w:ascii="宋体" w:hAnsi="宋体" w:cs="宋体"/>
          <w:color w:val="000000"/>
          <w:szCs w:val="21"/>
        </w:rPr>
        <w:t>)</w:t>
      </w:r>
    </w:p>
    <w:p w:rsidR="008A784B" w:rsidRDefault="008A784B">
      <w:pPr>
        <w:rPr>
          <w:rFonts w:asci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②和平与发展是当今时代的主题。“中国倡导‘构建网络空间命运共同体’”有利于促进网络空间安全与繁荣，从而促进世界和平与发展。</w:t>
      </w:r>
      <w:r>
        <w:rPr>
          <w:rFonts w:ascii="宋体" w:hAnsi="宋体" w:cs="宋体"/>
          <w:color w:val="000000"/>
          <w:szCs w:val="21"/>
        </w:rPr>
        <w:t>(3</w:t>
      </w:r>
      <w:r>
        <w:rPr>
          <w:rFonts w:ascii="宋体" w:hAnsi="宋体" w:cs="宋体" w:hint="eastAsia"/>
          <w:color w:val="000000"/>
          <w:szCs w:val="21"/>
        </w:rPr>
        <w:t>分</w:t>
      </w:r>
      <w:r>
        <w:rPr>
          <w:rFonts w:ascii="宋体" w:hAnsi="宋体" w:cs="宋体"/>
          <w:color w:val="000000"/>
          <w:szCs w:val="21"/>
        </w:rPr>
        <w:t>)</w:t>
      </w:r>
    </w:p>
    <w:p w:rsidR="008A784B" w:rsidRDefault="008A784B">
      <w:pPr>
        <w:rPr>
          <w:rFonts w:asci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③当代国际竞争的实质是以经济和科技实力为基础的综合国力的较量。“中国倡导‘构建网络空间命运共同体’”有利于实施“互联网＋”战略，增强我国综合国力。</w:t>
      </w:r>
      <w:r>
        <w:rPr>
          <w:rFonts w:ascii="宋体" w:hAnsi="宋体" w:cs="宋体"/>
          <w:color w:val="000000"/>
          <w:szCs w:val="21"/>
        </w:rPr>
        <w:t>(3</w:t>
      </w:r>
      <w:r>
        <w:rPr>
          <w:rFonts w:ascii="宋体" w:hAnsi="宋体" w:cs="宋体" w:hint="eastAsia"/>
          <w:color w:val="000000"/>
          <w:szCs w:val="21"/>
        </w:rPr>
        <w:t>分</w:t>
      </w:r>
      <w:r>
        <w:rPr>
          <w:rFonts w:ascii="宋体" w:hAnsi="宋体" w:cs="宋体"/>
          <w:color w:val="000000"/>
          <w:szCs w:val="21"/>
        </w:rPr>
        <w:t>)</w:t>
      </w:r>
    </w:p>
    <w:p w:rsidR="008A784B" w:rsidRDefault="008A784B">
      <w:pPr>
        <w:rPr>
          <w:rFonts w:asci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④我国奉行独立自主的和平外交政策，在重大国际事务中发挥建设性作用。“中国倡导‘构建网络空间命运共同体’”能体现我国外交政策的宗旨、基本目标和基本准则，彰显中国主张、中国智慧和中国担当。</w:t>
      </w:r>
      <w:r>
        <w:rPr>
          <w:rFonts w:ascii="宋体" w:hAnsi="宋体" w:cs="宋体"/>
          <w:color w:val="000000"/>
          <w:szCs w:val="21"/>
        </w:rPr>
        <w:t>(4</w:t>
      </w:r>
      <w:r>
        <w:rPr>
          <w:rFonts w:ascii="宋体" w:hAnsi="宋体" w:cs="宋体" w:hint="eastAsia"/>
          <w:color w:val="000000"/>
          <w:szCs w:val="21"/>
        </w:rPr>
        <w:t>分</w:t>
      </w:r>
      <w:r>
        <w:rPr>
          <w:rFonts w:ascii="宋体" w:hAnsi="宋体" w:cs="宋体"/>
          <w:color w:val="000000"/>
          <w:szCs w:val="21"/>
        </w:rPr>
        <w:t>)</w:t>
      </w:r>
    </w:p>
    <w:p w:rsidR="008A784B" w:rsidRDefault="008A784B">
      <w:pPr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38</w:t>
      </w:r>
      <w:r>
        <w:rPr>
          <w:rFonts w:ascii="宋体" w:hAnsi="宋体" w:cs="宋体" w:hint="eastAsia"/>
          <w:color w:val="000000"/>
          <w:szCs w:val="21"/>
        </w:rPr>
        <w:t>、①依法行使立法权。（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分）反映民意，集中民智，制定并通过了相关《条例》和《决定》。（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分）</w:t>
      </w:r>
    </w:p>
    <w:p w:rsidR="008A784B" w:rsidRDefault="008A784B">
      <w:pPr>
        <w:rPr>
          <w:rFonts w:asci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②依法行使监督权。（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分）加强执法检查和听取省政府专项工作报告，督促相关政府部门履行好生态文明建设的职能。（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分）</w:t>
      </w:r>
    </w:p>
    <w:p w:rsidR="008A784B" w:rsidRDefault="008A784B">
      <w:pPr>
        <w:rPr>
          <w:rFonts w:asci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③依法行使决定权。（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分）将生态保护和绿色发展问题列入湖北省经济社会发展重大事项，审议通过了相关《决定》。（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分）</w:t>
      </w:r>
    </w:p>
    <w:p w:rsidR="008A784B" w:rsidRDefault="008A784B">
      <w:pPr>
        <w:rPr>
          <w:rFonts w:asci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④坚持民主集中制。（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分）在广泛征求意见，充分调研审议的基础上，通过了相关《条例》和《决定》。（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分）</w:t>
      </w:r>
    </w:p>
    <w:p w:rsidR="008A784B" w:rsidRDefault="008A784B">
      <w:pPr>
        <w:spacing w:line="360" w:lineRule="auto"/>
        <w:rPr>
          <w:rFonts w:ascii="新宋体" w:eastAsia="新宋体" w:hAnsi="新宋体" w:cs="新宋体"/>
          <w:color w:val="000000"/>
          <w:szCs w:val="21"/>
          <w:shd w:val="clear" w:color="auto" w:fill="FFFFFF"/>
        </w:rPr>
      </w:pPr>
    </w:p>
    <w:sectPr w:rsidR="008A784B" w:rsidSect="005C51E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84B" w:rsidRDefault="008A784B" w:rsidP="005C51E7">
      <w:pPr>
        <w:rPr>
          <w:lang w:bidi="he-IL"/>
        </w:rPr>
      </w:pPr>
      <w:r>
        <w:rPr>
          <w:lang w:bidi="he-IL"/>
        </w:rPr>
        <w:separator/>
      </w:r>
    </w:p>
  </w:endnote>
  <w:endnote w:type="continuationSeparator" w:id="1">
    <w:p w:rsidR="008A784B" w:rsidRDefault="008A784B" w:rsidP="005C51E7">
      <w:pPr>
        <w:rPr>
          <w:lang w:bidi="he-IL"/>
        </w:rPr>
      </w:pPr>
      <w:r>
        <w:rPr>
          <w:lang w:bidi="he-IL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84B" w:rsidRDefault="008A784B">
    <w:pPr>
      <w:pStyle w:val="Footer"/>
      <w:rPr>
        <w:lang w:bidi="he-IL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8A784B" w:rsidRDefault="008A784B">
                <w:pPr>
                  <w:snapToGrid w:val="0"/>
                  <w:rPr>
                    <w:sz w:val="18"/>
                    <w:lang w:bidi="he-IL"/>
                  </w:rPr>
                </w:pPr>
                <w:r>
                  <w:rPr>
                    <w:lang w:bidi="he-IL"/>
                  </w:rPr>
                  <w:fldChar w:fldCharType="begin"/>
                </w:r>
                <w:r>
                  <w:rPr>
                    <w:lang w:bidi="he-IL"/>
                  </w:rPr>
                  <w:instrText xml:space="preserve"> PAGE  \* MERGEFORMAT </w:instrText>
                </w:r>
                <w:r>
                  <w:rPr>
                    <w:lang w:bidi="he-IL"/>
                  </w:rPr>
                  <w:fldChar w:fldCharType="separate"/>
                </w:r>
                <w:r w:rsidRPr="00547B16">
                  <w:rPr>
                    <w:noProof/>
                    <w:sz w:val="18"/>
                    <w:lang w:bidi="he-IL"/>
                  </w:rPr>
                  <w:t>1</w:t>
                </w:r>
                <w:r>
                  <w:rPr>
                    <w:lang w:bidi="he-IL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84B" w:rsidRDefault="008A784B" w:rsidP="005C51E7">
      <w:pPr>
        <w:rPr>
          <w:lang w:bidi="he-IL"/>
        </w:rPr>
      </w:pPr>
      <w:r>
        <w:rPr>
          <w:lang w:bidi="he-IL"/>
        </w:rPr>
        <w:separator/>
      </w:r>
    </w:p>
  </w:footnote>
  <w:footnote w:type="continuationSeparator" w:id="1">
    <w:p w:rsidR="008A784B" w:rsidRDefault="008A784B" w:rsidP="005C51E7">
      <w:pPr>
        <w:rPr>
          <w:lang w:bidi="he-IL"/>
        </w:rPr>
      </w:pPr>
      <w:r>
        <w:rPr>
          <w:lang w:bidi="he-IL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D595CFA"/>
    <w:rsid w:val="00272476"/>
    <w:rsid w:val="00547B16"/>
    <w:rsid w:val="005C51E7"/>
    <w:rsid w:val="008A784B"/>
    <w:rsid w:val="009E52C2"/>
    <w:rsid w:val="07682D37"/>
    <w:rsid w:val="0D595CFA"/>
    <w:rsid w:val="127B4D0A"/>
    <w:rsid w:val="175C5185"/>
    <w:rsid w:val="182E5D3B"/>
    <w:rsid w:val="1D117536"/>
    <w:rsid w:val="289B3F23"/>
    <w:rsid w:val="32D53D98"/>
    <w:rsid w:val="32ED4F13"/>
    <w:rsid w:val="32F747A3"/>
    <w:rsid w:val="362B5365"/>
    <w:rsid w:val="387B16AA"/>
    <w:rsid w:val="494D65C7"/>
    <w:rsid w:val="4B027A8B"/>
    <w:rsid w:val="4D5B1D31"/>
    <w:rsid w:val="6364674D"/>
    <w:rsid w:val="668959B4"/>
    <w:rsid w:val="66C836A6"/>
    <w:rsid w:val="683C16AD"/>
    <w:rsid w:val="6A48022A"/>
    <w:rsid w:val="6A636410"/>
    <w:rsid w:val="6C715C9A"/>
    <w:rsid w:val="757E6380"/>
    <w:rsid w:val="7C263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HTML Preformatted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1E7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5C51E7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00165"/>
    <w:rPr>
      <w:rFonts w:ascii="宋体" w:hAnsi="Courier New" w:cs="Courier New"/>
      <w:szCs w:val="21"/>
    </w:rPr>
  </w:style>
  <w:style w:type="paragraph" w:styleId="Footer">
    <w:name w:val="footer"/>
    <w:basedOn w:val="Normal"/>
    <w:link w:val="FooterChar"/>
    <w:uiPriority w:val="99"/>
    <w:rsid w:val="005C51E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00165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5C51E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00165"/>
    <w:rPr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rsid w:val="005C51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165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5C51E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0">
    <w:name w:val="正文_0"/>
    <w:uiPriority w:val="99"/>
    <w:rsid w:val="005C51E7"/>
    <w:pPr>
      <w:widowControl w:val="0"/>
      <w:jc w:val="both"/>
    </w:pPr>
    <w:rPr>
      <w:szCs w:val="24"/>
    </w:rPr>
  </w:style>
  <w:style w:type="paragraph" w:customStyle="1" w:styleId="00">
    <w:name w:val="正文_0_0"/>
    <w:uiPriority w:val="99"/>
    <w:rsid w:val="005C51E7"/>
    <w:pPr>
      <w:widowControl w:val="0"/>
      <w:jc w:val="both"/>
    </w:pPr>
  </w:style>
  <w:style w:type="paragraph" w:customStyle="1" w:styleId="DefaultParagraph">
    <w:name w:val="DefaultParagraph"/>
    <w:uiPriority w:val="99"/>
    <w:rsid w:val="005C51E7"/>
    <w:rPr>
      <w:rFonts w:ascii="Times New Roman"/>
      <w:lang w:bidi="he-IL"/>
    </w:rPr>
  </w:style>
  <w:style w:type="character" w:customStyle="1" w:styleId="01">
    <w:name w:val="要点_0"/>
    <w:basedOn w:val="DefaultParagraphFont"/>
    <w:uiPriority w:val="99"/>
    <w:rsid w:val="005C51E7"/>
    <w:rPr>
      <w:rFonts w:cs="Times New Roman"/>
      <w:b/>
      <w:bCs/>
      <w:lang w:bidi="he-IL"/>
    </w:rPr>
  </w:style>
  <w:style w:type="paragraph" w:customStyle="1" w:styleId="02">
    <w:name w:val="纯文本_0"/>
    <w:basedOn w:val="1"/>
    <w:uiPriority w:val="99"/>
    <w:rsid w:val="005C51E7"/>
    <w:rPr>
      <w:rFonts w:ascii="宋体" w:hAnsi="Courier New" w:cs="Courier New"/>
      <w:szCs w:val="21"/>
    </w:rPr>
  </w:style>
  <w:style w:type="paragraph" w:customStyle="1" w:styleId="1">
    <w:name w:val="正文_1"/>
    <w:uiPriority w:val="99"/>
    <w:rsid w:val="005C51E7"/>
    <w:pPr>
      <w:widowControl w:val="0"/>
      <w:jc w:val="both"/>
    </w:pPr>
  </w:style>
  <w:style w:type="paragraph" w:customStyle="1" w:styleId="Normal1">
    <w:name w:val="Normal1"/>
    <w:uiPriority w:val="99"/>
    <w:rsid w:val="005C51E7"/>
    <w:pPr>
      <w:widowControl w:val="0"/>
      <w:jc w:val="both"/>
    </w:pPr>
    <w:rPr>
      <w:rFonts w:ascii="Times New Roman" w:hAnsi="Times New Roman"/>
      <w:szCs w:val="24"/>
      <w:lang w:bidi="he-IL"/>
    </w:rPr>
  </w:style>
  <w:style w:type="paragraph" w:customStyle="1" w:styleId="03">
    <w:name w:val="普通(网站)_0"/>
    <w:basedOn w:val="0"/>
    <w:uiPriority w:val="99"/>
    <w:rsid w:val="005C51E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DefaultParagraphFont"/>
    <w:uiPriority w:val="99"/>
    <w:rsid w:val="005C51E7"/>
    <w:rPr>
      <w:rFonts w:cs="Times New Roman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155</Words>
  <Characters>890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chengshutian</dc:creator>
  <cp:keywords/>
  <dc:description/>
  <cp:lastModifiedBy>TianLiXia</cp:lastModifiedBy>
  <cp:revision>2</cp:revision>
  <dcterms:created xsi:type="dcterms:W3CDTF">2016-12-25T10:52:00Z</dcterms:created>
  <dcterms:modified xsi:type="dcterms:W3CDTF">2017-07-22T13:30:00Z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